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692B" w14:textId="5506A329" w:rsidR="00952006" w:rsidRDefault="006A2181">
      <w:pPr>
        <w:rPr>
          <w:sz w:val="2"/>
          <w:szCs w:val="2"/>
        </w:rPr>
      </w:pPr>
      <w:r>
        <w:rPr>
          <w:noProof/>
        </w:rPr>
        <w:pict w14:anchorId="42EEF357">
          <v:shape id="docshape2" o:spid="_x0000_s1086" alt="" style="position:absolute;margin-left:6.4pt;margin-top:145.6pt;width:510.5pt;height:70.05pt;rotation:180;z-index:-15889920;mso-wrap-edited:f;mso-width-percent:0;mso-height-percent:0;mso-width-percent:0;mso-height-percent:0" coordsize="10210,11827" o:spt="100" adj="0,,0" path="m4414,6122r-1931,l,6122r,5705l2483,11827r1931,l4414,6122xm4414,1399r-1931,l,1399,,6122r2483,l4414,6122r,-4723xm8278,6122r-1932,l4414,6122r,5705l6346,11827r1932,l8278,6122xm8278,1399r-1932,l4414,1399r,4723l6346,6122r1932,l8278,1399xm10209,l,,,907r10209,l10209,xm10209,6122r-1931,l8278,11827r1931,l10209,6122xm10209,1399r-1931,l8278,6122r1931,l10209,1399xe" fillcolor="#fff4df" stroked="f">
            <v:stroke joinstyle="round"/>
            <v:formulas/>
            <v:path arrowok="t" o:connecttype="custom" o:connectlocs="2802890,730866;1576705,730866;1576705,730866;0,730866;0,1160145;1576705,1160145;1576705,1160145;2802890,1160145;2802890,730866;2802890,375478;1576705,375478;1576705,375478;0,375478;0,730866;1576705,730866;1576705,730866;2802890,730866;2802890,375478;5256530,730866;4029710,730866;2802890,730866;2802890,1160145;4029710,1160145;5256530,1160145;5256530,730866;5256530,375478;4029710,375478;2802890,375478;2802890,730866;4029710,730866;5256530,730866;5256530,375478;6482715,270209;0,270209;0,338457;6482715,338457;6482715,270209;6482715,730866;5256530,730866;5256530,1160145;6482715,1160145;6482715,730866;6482715,375478;5256530,375478;5256530,730866;6482715,730866;6482715,375478" o:connectangles="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pict w14:anchorId="1D1FB41F">
          <v:shape id="docshape3" o:spid="_x0000_s1085" alt="" style="position:absolute;margin-left:6.5pt;margin-top:190.9pt;width:510.5pt;height:24.6pt;z-index:-15888896;mso-wrap-edited:f;mso-width-percent:0;mso-height-percent:0;mso-width-percent:0;mso-height-percent:0" coordsize="10210,492" o:spt="100" adj="0,,0" path="m4414,l2483,,,,,492r2483,l4414,492,4414,xm8278,l6346,,4414,r,492l6346,492r1932,l8278,xm10209,l8278,r,492l10209,492r,-492xe" fillcolor="#fee6b4" stroked="f">
            <v:stroke joinstyle="round"/>
            <v:formulas/>
            <v:path arrowok="t" o:connecttype="custom" o:connectlocs="2802890,2856230;1576705,2856230;1576705,2856230;0,2856230;0,3168650;1576705,3168650;1576705,3168650;2802890,3168650;2802890,2856230;5256530,2856230;4029710,2856230;2802890,2856230;2802890,3168650;4029710,3168650;5256530,3168650;5256530,2856230;6482715,2856230;5256530,2856230;5256530,3168650;6482715,3168650;6482715,2856230" o:connectangles="0,0,0,0,0,0,0,0,0,0,0,0,0,0,0,0,0,0,0,0,0"/>
            <w10:wrap anchorx="page" anchory="page"/>
          </v:shape>
        </w:pict>
      </w:r>
      <w:r>
        <w:rPr>
          <w:noProof/>
        </w:rPr>
        <w:pict w14:anchorId="450ED803">
          <v:line id="_x0000_s1084" alt="" style="position:absolute;z-index:-15887872;mso-wrap-edited:f;mso-width-percent:0;mso-height-percent:0;mso-width-percent:0;mso-height-percent:0" from="6.4pt,309.05pt" to="130.65pt,309.05pt" strokecolor="white" strokeweight=".25pt">
            <w10:wrap anchorx="page" anchory="page"/>
          </v:line>
        </w:pict>
      </w:r>
      <w:r>
        <w:rPr>
          <w:noProof/>
        </w:rPr>
        <w:pict w14:anchorId="16E929EB">
          <v:line id="_x0000_s1083" alt="" style="position:absolute;z-index:-15886848;mso-wrap-edited:f;mso-width-percent:0;mso-height-percent:0;mso-width-percent:0;mso-height-percent:0" from="130.65pt,309.05pt" to="227.2pt,309.05pt" strokecolor="white" strokeweight=".25pt">
            <w10:wrap anchorx="page" anchory="page"/>
          </v:line>
        </w:pict>
      </w:r>
      <w:r>
        <w:rPr>
          <w:noProof/>
        </w:rPr>
        <w:pict w14:anchorId="366290E6">
          <v:line id="_x0000_s1082" alt="" style="position:absolute;z-index:-15885824;mso-wrap-edited:f;mso-width-percent:0;mso-height-percent:0;mso-width-percent:0;mso-height-percent:0" from="227.2pt,309.05pt" to="323.8pt,309.05pt" strokecolor="white" strokeweight=".25pt">
            <w10:wrap anchorx="page" anchory="page"/>
          </v:line>
        </w:pict>
      </w:r>
      <w:r>
        <w:rPr>
          <w:noProof/>
        </w:rPr>
        <w:pict w14:anchorId="0574C753">
          <v:line id="_x0000_s1081" alt="" style="position:absolute;z-index:-15884800;mso-wrap-edited:f;mso-width-percent:0;mso-height-percent:0;mso-width-percent:0;mso-height-percent:0" from="323.8pt,309.05pt" to="420.4pt,309.05pt" strokecolor="white" strokeweight=".25pt">
            <w10:wrap anchorx="page" anchory="page"/>
          </v:line>
        </w:pict>
      </w:r>
      <w:r>
        <w:rPr>
          <w:noProof/>
        </w:rPr>
        <w:pict w14:anchorId="0521BA60">
          <v:line id="_x0000_s1080" alt="" style="position:absolute;z-index:-15883776;mso-wrap-edited:f;mso-width-percent:0;mso-height-percent:0;mso-width-percent:0;mso-height-percent:0" from="420.4pt,309.05pt" to="517.1pt,309.05pt" strokecolor="white" strokeweight=".25pt">
            <w10:wrap anchorx="page" anchory="page"/>
          </v:line>
        </w:pict>
      </w:r>
      <w:r>
        <w:rPr>
          <w:noProof/>
        </w:rPr>
        <w:pict w14:anchorId="7D4C58B1">
          <v:line id="_x0000_s1079" alt="" style="position:absolute;z-index:-15882752;mso-wrap-edited:f;mso-width-percent:0;mso-height-percent:0;mso-width-percent:0;mso-height-percent:0" from="6.4pt,594.3pt" to="130.65pt,594.3pt" strokecolor="white" strokeweight=".25pt">
            <w10:wrap anchorx="page" anchory="page"/>
          </v:line>
        </w:pict>
      </w:r>
      <w:r>
        <w:rPr>
          <w:noProof/>
        </w:rPr>
        <w:pict w14:anchorId="4DE1CF9B">
          <v:line id="_x0000_s1078" alt="" style="position:absolute;z-index:-15881728;mso-wrap-edited:f;mso-width-percent:0;mso-height-percent:0;mso-width-percent:0;mso-height-percent:0" from="130.65pt,594.3pt" to="227.2pt,594.3pt" strokecolor="white" strokeweight=".25pt">
            <w10:wrap anchorx="page" anchory="page"/>
          </v:line>
        </w:pict>
      </w:r>
      <w:r>
        <w:rPr>
          <w:noProof/>
        </w:rPr>
        <w:pict w14:anchorId="74207E87">
          <v:line id="_x0000_s1077" alt="" style="position:absolute;z-index:-15880704;mso-wrap-edited:f;mso-width-percent:0;mso-height-percent:0;mso-width-percent:0;mso-height-percent:0" from="227.2pt,594.3pt" to="323.8pt,594.3pt" strokecolor="white" strokeweight=".25pt">
            <w10:wrap anchorx="page" anchory="page"/>
          </v:line>
        </w:pict>
      </w:r>
      <w:r>
        <w:rPr>
          <w:noProof/>
        </w:rPr>
        <w:pict w14:anchorId="5AF842C2">
          <v:line id="_x0000_s1076" alt="" style="position:absolute;z-index:-15879680;mso-wrap-edited:f;mso-width-percent:0;mso-height-percent:0;mso-width-percent:0;mso-height-percent:0" from="323.8pt,594.3pt" to="420.4pt,594.3pt" strokecolor="white" strokeweight=".25pt">
            <w10:wrap anchorx="page" anchory="page"/>
          </v:line>
        </w:pict>
      </w:r>
      <w:r>
        <w:rPr>
          <w:noProof/>
        </w:rPr>
        <w:pict w14:anchorId="0ACFD08A">
          <v:line id="_x0000_s1075" alt="" style="position:absolute;z-index:-15878656;mso-wrap-edited:f;mso-width-percent:0;mso-height-percent:0;mso-width-percent:0;mso-height-percent:0" from="420.4pt,594.3pt" to="517.1pt,594.3pt" strokecolor="white" strokeweight=".25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7425024" behindDoc="1" locked="0" layoutInCell="1" allowOverlap="1" wp14:anchorId="2E913FCC" wp14:editId="099669FD">
            <wp:simplePos x="0" y="0"/>
            <wp:positionH relativeFrom="page">
              <wp:posOffset>541594</wp:posOffset>
            </wp:positionH>
            <wp:positionV relativeFrom="page">
              <wp:posOffset>10256942</wp:posOffset>
            </wp:positionV>
            <wp:extent cx="212051" cy="2457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51" cy="2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87EF68C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74" type="#_x0000_t202" alt="" style="position:absolute;margin-left:41.05pt;margin-top:34.75pt;width:347.55pt;height:134.4pt;z-index:-15878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C6A54F4" w14:textId="77777777" w:rsidR="00952006" w:rsidRDefault="006A2181">
                  <w:pPr>
                    <w:spacing w:line="443" w:lineRule="exact"/>
                    <w:ind w:left="20"/>
                    <w:rPr>
                      <w:rFonts w:ascii="Archer" w:hAnsi="Archer"/>
                      <w:sz w:val="32"/>
                    </w:rPr>
                  </w:pPr>
                  <w:r>
                    <w:rPr>
                      <w:rFonts w:ascii="Archer" w:hAnsi="Archer"/>
                      <w:color w:val="7E798D"/>
                      <w:spacing w:val="-3"/>
                      <w:sz w:val="32"/>
                    </w:rPr>
                    <w:t>Alternative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3"/>
                      <w:sz w:val="32"/>
                    </w:rPr>
                    <w:t>Provision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Quality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Toolkit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–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Appendix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3</w:t>
                  </w:r>
                </w:p>
                <w:p w14:paraId="2649E62A" w14:textId="77777777" w:rsidR="00952006" w:rsidRDefault="006A2181">
                  <w:pPr>
                    <w:spacing w:before="61"/>
                    <w:ind w:left="29"/>
                    <w:rPr>
                      <w:rFonts w:ascii="Archer"/>
                      <w:sz w:val="108"/>
                    </w:rPr>
                  </w:pPr>
                  <w:r>
                    <w:rPr>
                      <w:rFonts w:ascii="Archer"/>
                      <w:color w:val="485083"/>
                      <w:spacing w:val="-4"/>
                      <w:sz w:val="108"/>
                    </w:rPr>
                    <w:t>Appendix</w:t>
                  </w:r>
                  <w:r>
                    <w:rPr>
                      <w:rFonts w:ascii="Archer"/>
                      <w:color w:val="485083"/>
                      <w:spacing w:val="-56"/>
                      <w:sz w:val="108"/>
                    </w:rPr>
                    <w:t xml:space="preserve"> </w:t>
                  </w:r>
                  <w:r>
                    <w:rPr>
                      <w:rFonts w:ascii="Archer"/>
                      <w:color w:val="485083"/>
                      <w:spacing w:val="-3"/>
                      <w:sz w:val="108"/>
                    </w:rPr>
                    <w:t>3</w:t>
                  </w:r>
                </w:p>
                <w:p w14:paraId="7C0FA4B5" w14:textId="77777777" w:rsidR="00952006" w:rsidRDefault="006A2181">
                  <w:pPr>
                    <w:spacing w:before="392"/>
                    <w:ind w:left="29"/>
                  </w:pPr>
                  <w:r>
                    <w:rPr>
                      <w:color w:val="7E798D"/>
                    </w:rPr>
                    <w:t>AP</w:t>
                  </w:r>
                  <w:r>
                    <w:rPr>
                      <w:color w:val="7E798D"/>
                      <w:spacing w:val="-6"/>
                    </w:rPr>
                    <w:t xml:space="preserve"> </w:t>
                  </w:r>
                  <w:r>
                    <w:rPr>
                      <w:color w:val="7E798D"/>
                    </w:rPr>
                    <w:t>Quality</w:t>
                  </w:r>
                  <w:r>
                    <w:rPr>
                      <w:color w:val="7E798D"/>
                      <w:spacing w:val="-5"/>
                    </w:rPr>
                    <w:t xml:space="preserve"> </w:t>
                  </w:r>
                  <w:r>
                    <w:rPr>
                      <w:color w:val="7E798D"/>
                    </w:rPr>
                    <w:t>Toolkit:</w:t>
                  </w:r>
                  <w:r>
                    <w:rPr>
                      <w:color w:val="7E798D"/>
                      <w:spacing w:val="-5"/>
                    </w:rPr>
                    <w:t xml:space="preserve"> </w:t>
                  </w:r>
                  <w:r>
                    <w:rPr>
                      <w:color w:val="7E798D"/>
                    </w:rPr>
                    <w:t>Evaluative</w:t>
                  </w:r>
                  <w:r>
                    <w:rPr>
                      <w:color w:val="7E798D"/>
                      <w:spacing w:val="-5"/>
                    </w:rPr>
                    <w:t xml:space="preserve"> </w:t>
                  </w:r>
                  <w:r>
                    <w:rPr>
                      <w:color w:val="7E798D"/>
                    </w:rPr>
                    <w:t>template</w:t>
                  </w:r>
                </w:p>
              </w:txbxContent>
            </v:textbox>
            <w10:wrap anchorx="page" anchory="page"/>
          </v:shape>
        </w:pict>
      </w:r>
      <w:r>
        <w:pict w14:anchorId="4F67557B">
          <v:shape id="docshape5" o:spid="_x0000_s1073" type="#_x0000_t202" alt="" style="position:absolute;margin-left:48.05pt;margin-top:809.85pt;width:5.85pt;height:14.4pt;z-index:-158776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D3935A5" w14:textId="77777777" w:rsidR="00952006" w:rsidRDefault="006A2181">
                  <w:pPr>
                    <w:spacing w:before="25"/>
                    <w:ind w:left="20"/>
                    <w:rPr>
                      <w:rFonts w:ascii="Gilroy"/>
                      <w:b/>
                      <w:sz w:val="20"/>
                    </w:rPr>
                  </w:pPr>
                  <w:r>
                    <w:rPr>
                      <w:rFonts w:ascii="Gilroy"/>
                      <w:b/>
                      <w:color w:val="485083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274D28A3">
          <v:shape id="docshape6" o:spid="_x0000_s1072" type="#_x0000_t202" alt="" style="position:absolute;margin-left:65.75pt;margin-top:810.95pt;width:40.75pt;height:13.1pt;z-index:-158771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C2C1E9" w14:textId="77777777" w:rsidR="00952006" w:rsidRDefault="006A2181">
                  <w:pPr>
                    <w:spacing w:before="7"/>
                    <w:ind w:left="20"/>
                    <w:rPr>
                      <w:rFonts w:ascii="Archer"/>
                      <w:sz w:val="16"/>
                    </w:rPr>
                  </w:pPr>
                  <w:proofErr w:type="spellStart"/>
                  <w:r>
                    <w:rPr>
                      <w:rFonts w:ascii="Archer"/>
                      <w:color w:val="7E798D"/>
                      <w:sz w:val="16"/>
                    </w:rPr>
                    <w:t>IntegratED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8B64F7A">
          <v:shape id="docshape7" o:spid="_x0000_s1071" type="#_x0000_t202" alt="" style="position:absolute;margin-left:42.3pt;margin-top:179.55pt;width:510.75pt;height:45.35pt;z-index:-15876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3DAB6F9" w14:textId="77777777" w:rsidR="00952006" w:rsidRDefault="00952006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9"/>
                    </w:rPr>
                  </w:pPr>
                </w:p>
                <w:p w14:paraId="38AA4167" w14:textId="77777777" w:rsidR="00952006" w:rsidRDefault="006A2181">
                  <w:pPr>
                    <w:pStyle w:val="BodyText"/>
                    <w:spacing w:before="0" w:line="290" w:lineRule="auto"/>
                    <w:ind w:right="362"/>
                  </w:pPr>
                  <w:r>
                    <w:rPr>
                      <w:rFonts w:ascii="Gilroy"/>
                      <w:b/>
                      <w:color w:val="6B4906"/>
                    </w:rPr>
                    <w:t>Community:</w:t>
                  </w:r>
                  <w:r>
                    <w:rPr>
                      <w:rFonts w:ascii="Gilroy"/>
                      <w:b/>
                      <w:color w:val="6B4906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6B4906"/>
                    </w:rPr>
                    <w:t>Recognises</w:t>
                  </w:r>
                  <w:proofErr w:type="spellEnd"/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that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AP</w:t>
                  </w:r>
                  <w:r>
                    <w:rPr>
                      <w:color w:val="6B4906"/>
                      <w:spacing w:val="-5"/>
                    </w:rPr>
                    <w:t xml:space="preserve"> </w:t>
                  </w:r>
                  <w:r>
                    <w:rPr>
                      <w:color w:val="6B4906"/>
                    </w:rPr>
                    <w:t>schools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and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providers</w:t>
                  </w:r>
                  <w:r>
                    <w:rPr>
                      <w:color w:val="6B4906"/>
                      <w:spacing w:val="-5"/>
                    </w:rPr>
                    <w:t xml:space="preserve"> </w:t>
                  </w:r>
                  <w:r>
                    <w:rPr>
                      <w:color w:val="6B4906"/>
                    </w:rPr>
                    <w:t>are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part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of</w:t>
                  </w:r>
                  <w:r>
                    <w:rPr>
                      <w:color w:val="6B4906"/>
                      <w:spacing w:val="-5"/>
                    </w:rPr>
                    <w:t xml:space="preserve"> </w:t>
                  </w:r>
                  <w:r>
                    <w:rPr>
                      <w:color w:val="6B4906"/>
                    </w:rPr>
                    <w:t>the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wider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educational</w:t>
                  </w:r>
                  <w:r>
                    <w:rPr>
                      <w:color w:val="6B4906"/>
                      <w:spacing w:val="-5"/>
                    </w:rPr>
                    <w:t xml:space="preserve"> </w:t>
                  </w:r>
                  <w:r>
                    <w:rPr>
                      <w:color w:val="6B4906"/>
                    </w:rPr>
                    <w:t>eco-system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that</w:t>
                  </w:r>
                  <w:r>
                    <w:rPr>
                      <w:color w:val="6B4906"/>
                      <w:spacing w:val="-6"/>
                    </w:rPr>
                    <w:t xml:space="preserve"> </w:t>
                  </w:r>
                  <w:r>
                    <w:rPr>
                      <w:color w:val="6B4906"/>
                    </w:rPr>
                    <w:t>safeguards</w:t>
                  </w:r>
                  <w:r>
                    <w:rPr>
                      <w:color w:val="6B4906"/>
                      <w:spacing w:val="-42"/>
                    </w:rPr>
                    <w:t xml:space="preserve"> </w:t>
                  </w:r>
                  <w:r>
                    <w:rPr>
                      <w:color w:val="6B4906"/>
                    </w:rPr>
                    <w:t>and</w:t>
                  </w:r>
                  <w:r>
                    <w:rPr>
                      <w:color w:val="6B4906"/>
                      <w:spacing w:val="-3"/>
                    </w:rPr>
                    <w:t xml:space="preserve"> </w:t>
                  </w:r>
                  <w:r>
                    <w:rPr>
                      <w:color w:val="6B4906"/>
                    </w:rPr>
                    <w:t>supports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pupils.</w:t>
                  </w:r>
                  <w:r>
                    <w:rPr>
                      <w:color w:val="6B4906"/>
                      <w:spacing w:val="-3"/>
                    </w:rPr>
                    <w:t xml:space="preserve"> </w:t>
                  </w:r>
                  <w:r>
                    <w:rPr>
                      <w:color w:val="6B4906"/>
                    </w:rPr>
                    <w:t>Strong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relationships</w:t>
                  </w:r>
                  <w:r>
                    <w:rPr>
                      <w:color w:val="6B4906"/>
                      <w:spacing w:val="-3"/>
                    </w:rPr>
                    <w:t xml:space="preserve"> </w:t>
                  </w:r>
                  <w:r>
                    <w:rPr>
                      <w:color w:val="6B4906"/>
                    </w:rPr>
                    <w:t>and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effective</w:t>
                  </w:r>
                  <w:r>
                    <w:rPr>
                      <w:color w:val="6B4906"/>
                      <w:spacing w:val="-3"/>
                    </w:rPr>
                    <w:t xml:space="preserve"> </w:t>
                  </w:r>
                  <w:r>
                    <w:rPr>
                      <w:color w:val="6B4906"/>
                    </w:rPr>
                    <w:t>partnerships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are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crucial</w:t>
                  </w:r>
                  <w:r>
                    <w:rPr>
                      <w:color w:val="6B4906"/>
                      <w:spacing w:val="-3"/>
                    </w:rPr>
                    <w:t xml:space="preserve"> </w:t>
                  </w:r>
                  <w:r>
                    <w:rPr>
                      <w:color w:val="6B4906"/>
                    </w:rPr>
                    <w:t>components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of</w:t>
                  </w:r>
                  <w:r>
                    <w:rPr>
                      <w:color w:val="6B4906"/>
                      <w:spacing w:val="-3"/>
                    </w:rPr>
                    <w:t xml:space="preserve"> </w:t>
                  </w:r>
                  <w:r>
                    <w:rPr>
                      <w:color w:val="6B4906"/>
                    </w:rPr>
                    <w:t>AP</w:t>
                  </w:r>
                  <w:r>
                    <w:rPr>
                      <w:color w:val="6B4906"/>
                      <w:spacing w:val="-2"/>
                    </w:rPr>
                    <w:t xml:space="preserve"> </w:t>
                  </w:r>
                  <w:r>
                    <w:rPr>
                      <w:color w:val="6B4906"/>
                    </w:rPr>
                    <w:t>quality.</w:t>
                  </w:r>
                </w:p>
                <w:p w14:paraId="769BE92D" w14:textId="77777777" w:rsidR="00952006" w:rsidRDefault="00952006"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334B19">
          <v:shape id="docshape8" o:spid="_x0000_s1070" type="#_x0000_t202" alt="" style="position:absolute;margin-left:42.3pt;margin-top:224.9pt;width:510.75pt;height:24.6pt;z-index:-158760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1333281" w14:textId="5C5FD855" w:rsidR="00952006" w:rsidRDefault="006A2181">
                  <w:pPr>
                    <w:tabs>
                      <w:tab w:val="left" w:pos="2655"/>
                      <w:tab w:val="left" w:pos="4586"/>
                      <w:tab w:val="left" w:pos="6518"/>
                      <w:tab w:val="left" w:pos="8450"/>
                    </w:tabs>
                    <w:spacing w:before="143"/>
                    <w:ind w:left="172"/>
                    <w:rPr>
                      <w:rFonts w:ascii="Gilroy"/>
                      <w:b/>
                      <w:sz w:val="18"/>
                    </w:rPr>
                  </w:pPr>
                  <w:r>
                    <w:rPr>
                      <w:rFonts w:ascii="Gilroy"/>
                      <w:b/>
                      <w:sz w:val="18"/>
                    </w:rPr>
                    <w:t>Benchmark</w:t>
                  </w:r>
                  <w:r>
                    <w:rPr>
                      <w:rFonts w:ascii="Gilroy"/>
                      <w:b/>
                      <w:sz w:val="18"/>
                    </w:rPr>
                    <w:tab/>
                    <w:t>Strengths</w:t>
                  </w:r>
                  <w:r>
                    <w:rPr>
                      <w:rFonts w:ascii="Gilroy"/>
                      <w:b/>
                      <w:sz w:val="18"/>
                    </w:rPr>
                    <w:tab/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Development</w:t>
                  </w:r>
                  <w:r>
                    <w:rPr>
                      <w:rFonts w:ascii="Gilroy"/>
                      <w:b/>
                      <w:spacing w:val="-4"/>
                      <w:position w:val="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Gilroy"/>
                      <w:b/>
                      <w:position w:val="1"/>
                      <w:sz w:val="17"/>
                    </w:rPr>
                    <w:t>areas</w:t>
                  </w:r>
                  <w:proofErr w:type="gramEnd"/>
                  <w:r>
                    <w:rPr>
                      <w:rFonts w:ascii="Gilroy"/>
                      <w:b/>
                      <w:position w:val="1"/>
                      <w:sz w:val="17"/>
                    </w:rPr>
                    <w:tab/>
                    <w:t>Sources</w:t>
                  </w:r>
                  <w:r>
                    <w:rPr>
                      <w:rFonts w:ascii="Gilroy"/>
                      <w:b/>
                      <w:spacing w:val="-5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of</w:t>
                  </w:r>
                  <w:r>
                    <w:rPr>
                      <w:rFonts w:ascii="Gilroy"/>
                      <w:b/>
                      <w:spacing w:val="-4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evidence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ab/>
                  </w:r>
                  <w:r>
                    <w:rPr>
                      <w:rFonts w:ascii="Gilroy"/>
                      <w:b/>
                      <w:sz w:val="18"/>
                    </w:rPr>
                    <w:t>Actions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Grid"/>
        <w:tblpPr w:leftFromText="180" w:rightFromText="180" w:vertAnchor="page" w:horzAnchor="margin" w:tblpX="266" w:tblpY="4967"/>
        <w:tblW w:w="101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4DF"/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1985"/>
        <w:gridCol w:w="1843"/>
      </w:tblGrid>
      <w:tr w:rsidR="007537CC" w14:paraId="60E46F91" w14:textId="77777777" w:rsidTr="00CC4341">
        <w:trPr>
          <w:trHeight w:val="1550"/>
        </w:trPr>
        <w:tc>
          <w:tcPr>
            <w:tcW w:w="2518" w:type="dxa"/>
            <w:shd w:val="clear" w:color="auto" w:fill="FFF4DF"/>
            <w:tcMar>
              <w:top w:w="113" w:type="dxa"/>
              <w:bottom w:w="113" w:type="dxa"/>
            </w:tcMar>
          </w:tcPr>
          <w:p w14:paraId="35677C45" w14:textId="24AA28D5" w:rsidR="007537CC" w:rsidRPr="007537CC" w:rsidRDefault="007537CC" w:rsidP="007537CC">
            <w:pPr>
              <w:rPr>
                <w:sz w:val="18"/>
                <w:szCs w:val="18"/>
              </w:rPr>
            </w:pP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>1. Workforce development and wellbeing.</w:t>
            </w:r>
            <w:r>
              <w:rPr>
                <w:sz w:val="18"/>
                <w:szCs w:val="18"/>
              </w:rPr>
              <w:t xml:space="preserve"> Recruiting, retaining and developing high quality staff within a supportive school culture.</w:t>
            </w:r>
            <w:r w:rsidRPr="007537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5E172DC5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4DF"/>
            <w:tcMar>
              <w:top w:w="113" w:type="dxa"/>
              <w:bottom w:w="113" w:type="dxa"/>
            </w:tcMar>
          </w:tcPr>
          <w:p w14:paraId="3A43BC14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4DF"/>
            <w:tcMar>
              <w:top w:w="113" w:type="dxa"/>
              <w:bottom w:w="113" w:type="dxa"/>
            </w:tcMar>
          </w:tcPr>
          <w:p w14:paraId="5393191E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4D37632C" w14:textId="77777777" w:rsidR="007537CC" w:rsidRPr="00103204" w:rsidRDefault="007537CC" w:rsidP="00E364C0">
            <w:pPr>
              <w:ind w:right="-804"/>
              <w:rPr>
                <w:sz w:val="18"/>
                <w:szCs w:val="18"/>
              </w:rPr>
            </w:pPr>
          </w:p>
        </w:tc>
      </w:tr>
      <w:tr w:rsidR="007537CC" w14:paraId="163742C1" w14:textId="77777777" w:rsidTr="00614C1A">
        <w:trPr>
          <w:trHeight w:val="2478"/>
        </w:trPr>
        <w:tc>
          <w:tcPr>
            <w:tcW w:w="2518" w:type="dxa"/>
            <w:shd w:val="clear" w:color="auto" w:fill="FFF4DF"/>
            <w:tcMar>
              <w:top w:w="113" w:type="dxa"/>
              <w:bottom w:w="113" w:type="dxa"/>
            </w:tcMar>
          </w:tcPr>
          <w:p w14:paraId="3698ECB0" w14:textId="493F609A" w:rsidR="007537CC" w:rsidRPr="00103204" w:rsidRDefault="007537CC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2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Home and family engagement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Establishing strong relationships with parents and </w:t>
            </w:r>
            <w:proofErr w:type="spellStart"/>
            <w:r>
              <w:rPr>
                <w:sz w:val="18"/>
                <w:szCs w:val="18"/>
              </w:rPr>
              <w:t>carers</w:t>
            </w:r>
            <w:proofErr w:type="spellEnd"/>
            <w:r>
              <w:rPr>
                <w:sz w:val="18"/>
                <w:szCs w:val="18"/>
              </w:rPr>
              <w:t xml:space="preserve"> that support them and lead to improvements in pupil attendance and engagement, </w:t>
            </w:r>
            <w:proofErr w:type="spellStart"/>
            <w:r>
              <w:rPr>
                <w:sz w:val="18"/>
                <w:szCs w:val="18"/>
              </w:rPr>
              <w:t>behaviour</w:t>
            </w:r>
            <w:proofErr w:type="spellEnd"/>
            <w:r>
              <w:rPr>
                <w:sz w:val="18"/>
                <w:szCs w:val="18"/>
              </w:rPr>
              <w:t>, learning and attainment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23BCDBB4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4DF"/>
            <w:tcMar>
              <w:top w:w="113" w:type="dxa"/>
              <w:bottom w:w="113" w:type="dxa"/>
            </w:tcMar>
          </w:tcPr>
          <w:p w14:paraId="1F4551F9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4DF"/>
            <w:tcMar>
              <w:top w:w="113" w:type="dxa"/>
              <w:bottom w:w="113" w:type="dxa"/>
            </w:tcMar>
          </w:tcPr>
          <w:p w14:paraId="41667F2B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142979ED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</w:tr>
      <w:tr w:rsidR="007537CC" w14:paraId="47CB0052" w14:textId="77777777" w:rsidTr="00CC4341">
        <w:trPr>
          <w:trHeight w:val="2493"/>
        </w:trPr>
        <w:tc>
          <w:tcPr>
            <w:tcW w:w="2518" w:type="dxa"/>
            <w:shd w:val="clear" w:color="auto" w:fill="FFF4DF"/>
            <w:tcMar>
              <w:top w:w="113" w:type="dxa"/>
              <w:bottom w:w="113" w:type="dxa"/>
            </w:tcMar>
          </w:tcPr>
          <w:p w14:paraId="6108AECB" w14:textId="351A3CAF" w:rsidR="007537CC" w:rsidRPr="00103204" w:rsidRDefault="007537CC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3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Partnership working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Safeguarding and </w:t>
            </w:r>
            <w:r w:rsidR="00CC434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meeting pupil needs through </w:t>
            </w:r>
            <w:r w:rsidR="00CC4341">
              <w:rPr>
                <w:sz w:val="18"/>
                <w:szCs w:val="18"/>
              </w:rPr>
              <w:t xml:space="preserve">strategic partnership working </w:t>
            </w:r>
            <w:r w:rsidR="00CC4341">
              <w:rPr>
                <w:sz w:val="18"/>
                <w:szCs w:val="18"/>
              </w:rPr>
              <w:br/>
              <w:t xml:space="preserve">with local authorities, mainstream schools, external AP providers </w:t>
            </w:r>
            <w:r w:rsidR="00CC4341">
              <w:rPr>
                <w:sz w:val="18"/>
                <w:szCs w:val="18"/>
              </w:rPr>
              <w:br/>
              <w:t>and other agencies.</w:t>
            </w: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252682EE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4DF"/>
            <w:tcMar>
              <w:top w:w="113" w:type="dxa"/>
              <w:bottom w:w="113" w:type="dxa"/>
            </w:tcMar>
          </w:tcPr>
          <w:p w14:paraId="5179AE7D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4DF"/>
            <w:tcMar>
              <w:top w:w="113" w:type="dxa"/>
              <w:bottom w:w="113" w:type="dxa"/>
            </w:tcMar>
          </w:tcPr>
          <w:p w14:paraId="4427DCEF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48538967" w14:textId="77777777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</w:tr>
      <w:tr w:rsidR="007537CC" w14:paraId="1A0043BF" w14:textId="77777777" w:rsidTr="00614C1A">
        <w:trPr>
          <w:trHeight w:val="2710"/>
        </w:trPr>
        <w:tc>
          <w:tcPr>
            <w:tcW w:w="2518" w:type="dxa"/>
            <w:shd w:val="clear" w:color="auto" w:fill="FFF4DF"/>
            <w:tcMar>
              <w:top w:w="113" w:type="dxa"/>
              <w:bottom w:w="113" w:type="dxa"/>
            </w:tcMar>
          </w:tcPr>
          <w:p w14:paraId="51D823B4" w14:textId="57B535C6" w:rsidR="007537CC" w:rsidRPr="00103204" w:rsidRDefault="00CC4341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4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Research and innovation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commitment to continual development, innovation and the application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of evidence-based practice, such as trauma-informed approaches for pupils who have Adverse Childhood Experiences.</w:t>
            </w: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6BDE8907" w14:textId="1070089E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4DF"/>
            <w:tcMar>
              <w:top w:w="113" w:type="dxa"/>
              <w:bottom w:w="113" w:type="dxa"/>
            </w:tcMar>
          </w:tcPr>
          <w:p w14:paraId="533BCD2C" w14:textId="3507574D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4DF"/>
            <w:tcMar>
              <w:top w:w="113" w:type="dxa"/>
              <w:bottom w:w="113" w:type="dxa"/>
            </w:tcMar>
          </w:tcPr>
          <w:p w14:paraId="383B0619" w14:textId="75ACE226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4DF"/>
            <w:tcMar>
              <w:top w:w="113" w:type="dxa"/>
              <w:bottom w:w="113" w:type="dxa"/>
            </w:tcMar>
          </w:tcPr>
          <w:p w14:paraId="4B65C340" w14:textId="046CC4B5" w:rsidR="007537CC" w:rsidRPr="00103204" w:rsidRDefault="007537CC" w:rsidP="00E364C0">
            <w:pPr>
              <w:rPr>
                <w:sz w:val="18"/>
                <w:szCs w:val="18"/>
              </w:rPr>
            </w:pPr>
          </w:p>
        </w:tc>
      </w:tr>
    </w:tbl>
    <w:p w14:paraId="51C07375" w14:textId="351A8254" w:rsidR="00952006" w:rsidRDefault="00952006">
      <w:pPr>
        <w:rPr>
          <w:sz w:val="2"/>
          <w:szCs w:val="2"/>
        </w:rPr>
        <w:sectPr w:rsidR="00952006">
          <w:type w:val="continuous"/>
          <w:pgSz w:w="11910" w:h="16840"/>
          <w:pgMar w:top="680" w:right="740" w:bottom="0" w:left="720" w:header="720" w:footer="720" w:gutter="0"/>
          <w:cols w:space="720"/>
        </w:sectPr>
      </w:pPr>
    </w:p>
    <w:p w14:paraId="5F1A2B5D" w14:textId="70931EA5" w:rsidR="00952006" w:rsidRDefault="006A2181">
      <w:pPr>
        <w:rPr>
          <w:sz w:val="2"/>
          <w:szCs w:val="2"/>
        </w:rPr>
      </w:pPr>
      <w:r>
        <w:rPr>
          <w:noProof/>
        </w:rPr>
        <w:lastRenderedPageBreak/>
        <w:pict w14:anchorId="3F3CD7E2">
          <v:shape id="docshape13" o:spid="_x0000_s1069" alt="" style="position:absolute;margin-left:6.6pt;margin-top:45.3pt;width:510.5pt;height:70.15pt;rotation:180;z-index:-15872512;mso-wrap-edited:f;mso-width-percent:0;mso-height-percent:0;mso-width-percent:0;mso-height-percent:0" coordsize="10210,13835" o:spt="100" adj="0,,0" path="m4414,1399r-1931,l,1399,,13835r2483,l4414,13835r,-12436xm8278,1399r-1932,l4414,1399r,12436l6346,13835r1932,l8278,1399xm10209,l,,,907r10209,l10209,xm10209,1399r-1931,l8278,13835r1931,l10209,1399xe" fillcolor="#fff4df" stroked="f">
            <v:stroke joinstyle="round"/>
            <v:formulas/>
            <v:path arrowok="t" o:connecttype="custom" o:connectlocs="2802890,192286;1576705,192286;1576705,192286;0,192286;0,993114;1576705,993114;1576705,993114;2802890,993114;2802890,192286;5256530,192286;4029710,192286;2802890,192286;2802890,993114;4029710,993114;5256530,993114;5256530,192286;6482715,102196;0,102196;0,160604;6482715,160604;6482715,102196;6482715,192286;5256530,192286;5256530,993114;6482715,993114;6482715,192286" o:connectangles="0,0,0,0,0,0,0,0,0,0,0,0,0,0,0,0,0,0,0,0,0,0,0,0,0,0"/>
            <w10:wrap anchorx="page" anchory="page"/>
          </v:shape>
        </w:pict>
      </w:r>
      <w:r>
        <w:rPr>
          <w:noProof/>
        </w:rPr>
        <w:pict w14:anchorId="7093D975">
          <v:shape id="docshape14" o:spid="_x0000_s1068" alt="" style="position:absolute;margin-left:6.7pt;margin-top:90.6pt;width:510.5pt;height:24.6pt;z-index:-15871488;mso-wrap-edited:f;mso-width-percent:0;mso-height-percent:0;mso-width-percent:0;mso-height-percent:0" coordsize="10210,492" o:spt="100" adj="0,,0" path="m4414,l2483,,,,,492r2483,l4414,492,4414,xm8278,l6346,,4414,r,492l6346,492r1932,l8278,xm10209,l8278,r,492l10209,492r,-492xe" fillcolor="#fee6b4" stroked="f">
            <v:stroke joinstyle="round"/>
            <v:formulas/>
            <v:path arrowok="t" o:connecttype="custom" o:connectlocs="2802890,1583690;1576705,1583690;1576705,1583690;0,1583690;0,1896110;1576705,1896110;1576705,1896110;2802890,1896110;2802890,1583690;5256530,1583690;4029710,1583690;2802890,1583690;2802890,1896110;4029710,1896110;5256530,1896110;5256530,1583690;6482715,1583690;5256530,1583690;5256530,1896110;6482715,1896110;6482715,1583690" o:connectangles="0,0,0,0,0,0,0,0,0,0,0,0,0,0,0,0,0,0,0,0,0"/>
            <w10:wrap anchorx="page" anchory="page"/>
          </v:shape>
        </w:pict>
      </w:r>
      <w:r>
        <w:rPr>
          <w:noProof/>
        </w:rPr>
        <w:pict w14:anchorId="1A34898A">
          <v:line id="_x0000_s1067" alt="" style="position:absolute;z-index:-15870464;mso-wrap-edited:f;mso-width-percent:0;mso-height-percent:0;mso-width-percent:0;mso-height-percent:0" from="6.6pt,270.7pt" to="130.85pt,270.7pt" strokecolor="white" strokeweight=".25pt">
            <w10:wrap anchorx="page" anchory="page"/>
          </v:line>
        </w:pict>
      </w:r>
      <w:r>
        <w:rPr>
          <w:noProof/>
        </w:rPr>
        <w:pict w14:anchorId="05D4C26F">
          <v:line id="_x0000_s1066" alt="" style="position:absolute;z-index:-15869440;mso-wrap-edited:f;mso-width-percent:0;mso-height-percent:0;mso-width-percent:0;mso-height-percent:0" from="130.85pt,270.7pt" to="227.4pt,270.7pt" strokecolor="white" strokeweight=".25pt">
            <w10:wrap anchorx="page" anchory="page"/>
          </v:line>
        </w:pict>
      </w:r>
      <w:r>
        <w:rPr>
          <w:noProof/>
        </w:rPr>
        <w:pict w14:anchorId="2467A7B4">
          <v:line id="_x0000_s1065" alt="" style="position:absolute;z-index:-15868416;mso-wrap-edited:f;mso-width-percent:0;mso-height-percent:0;mso-width-percent:0;mso-height-percent:0" from="227.4pt,270.7pt" to="324pt,270.7pt" strokecolor="white" strokeweight=".25pt">
            <w10:wrap anchorx="page" anchory="page"/>
          </v:line>
        </w:pict>
      </w:r>
      <w:r>
        <w:rPr>
          <w:noProof/>
        </w:rPr>
        <w:pict w14:anchorId="2A76A735">
          <v:line id="_x0000_s1064" alt="" style="position:absolute;z-index:-15867392;mso-wrap-edited:f;mso-width-percent:0;mso-height-percent:0;mso-width-percent:0;mso-height-percent:0" from="324pt,270.7pt" to="420.6pt,270.7pt" strokecolor="white" strokeweight=".25pt">
            <w10:wrap anchorx="page" anchory="page"/>
          </v:line>
        </w:pict>
      </w:r>
      <w:r>
        <w:rPr>
          <w:noProof/>
        </w:rPr>
        <w:pict w14:anchorId="097E1507">
          <v:line id="_x0000_s1063" alt="" style="position:absolute;z-index:-15866368;mso-wrap-edited:f;mso-width-percent:0;mso-height-percent:0;mso-width-percent:0;mso-height-percent:0" from="420.6pt,270.7pt" to="517.3pt,270.7pt" strokecolor="white" strokeweight=".25pt">
            <w10:wrap anchorx="page" anchory="page"/>
          </v:line>
        </w:pict>
      </w:r>
      <w:r>
        <w:rPr>
          <w:noProof/>
        </w:rPr>
        <w:pict w14:anchorId="14B22D3B">
          <v:line id="_x0000_s1062" alt="" style="position:absolute;z-index:-15865344;mso-wrap-edited:f;mso-width-percent:0;mso-height-percent:0;mso-width-percent:0;mso-height-percent:0" from="6.6pt,426.15pt" to="130.85pt,426.15pt" strokecolor="white" strokeweight=".25pt">
            <w10:wrap anchorx="page" anchory="page"/>
          </v:line>
        </w:pict>
      </w:r>
      <w:r>
        <w:rPr>
          <w:noProof/>
        </w:rPr>
        <w:pict w14:anchorId="1CF00E37">
          <v:line id="_x0000_s1061" alt="" style="position:absolute;z-index:-15864320;mso-wrap-edited:f;mso-width-percent:0;mso-height-percent:0;mso-width-percent:0;mso-height-percent:0" from="130.85pt,426.15pt" to="227.4pt,426.15pt" strokecolor="white" strokeweight=".25pt">
            <w10:wrap anchorx="page" anchory="page"/>
          </v:line>
        </w:pict>
      </w:r>
      <w:r>
        <w:rPr>
          <w:noProof/>
        </w:rPr>
        <w:pict w14:anchorId="15CE3CB0">
          <v:line id="_x0000_s1060" alt="" style="position:absolute;z-index:-15863296;mso-wrap-edited:f;mso-width-percent:0;mso-height-percent:0;mso-width-percent:0;mso-height-percent:0" from="227.4pt,426.15pt" to="324pt,426.15pt" strokecolor="white" strokeweight=".25pt">
            <w10:wrap anchorx="page" anchory="page"/>
          </v:line>
        </w:pict>
      </w:r>
      <w:r>
        <w:rPr>
          <w:noProof/>
        </w:rPr>
        <w:pict w14:anchorId="5B0FF116">
          <v:line id="_x0000_s1059" alt="" style="position:absolute;z-index:-15862272;mso-wrap-edited:f;mso-width-percent:0;mso-height-percent:0;mso-width-percent:0;mso-height-percent:0" from="324pt,426.15pt" to="420.6pt,426.15pt" strokecolor="white" strokeweight=".25pt">
            <w10:wrap anchorx="page" anchory="page"/>
          </v:line>
        </w:pict>
      </w:r>
      <w:r>
        <w:rPr>
          <w:noProof/>
        </w:rPr>
        <w:pict w14:anchorId="57EF3E52">
          <v:line id="_x0000_s1058" alt="" style="position:absolute;z-index:-15861248;mso-wrap-edited:f;mso-width-percent:0;mso-height-percent:0;mso-width-percent:0;mso-height-percent:0" from="420.6pt,426.15pt" to="517.3pt,426.15pt" strokecolor="white" strokeweight=".25pt">
            <w10:wrap anchorx="page" anchory="page"/>
          </v:line>
        </w:pict>
      </w:r>
      <w:r>
        <w:rPr>
          <w:noProof/>
        </w:rPr>
        <w:pict w14:anchorId="4855A81D">
          <v:line id="_x0000_s1057" alt="" style="position:absolute;z-index:-15860224;mso-wrap-edited:f;mso-width-percent:0;mso-height-percent:0;mso-width-percent:0;mso-height-percent:0" from="6.6pt,581.6pt" to="130.85pt,581.6pt" strokecolor="white" strokeweight=".25pt">
            <w10:wrap anchorx="page" anchory="page"/>
          </v:line>
        </w:pict>
      </w:r>
      <w:r>
        <w:rPr>
          <w:noProof/>
        </w:rPr>
        <w:pict w14:anchorId="71BE17FE">
          <v:line id="_x0000_s1056" alt="" style="position:absolute;z-index:-15859200;mso-wrap-edited:f;mso-width-percent:0;mso-height-percent:0;mso-width-percent:0;mso-height-percent:0" from="130.85pt,581.6pt" to="227.4pt,581.6pt" strokecolor="white" strokeweight=".25pt">
            <w10:wrap anchorx="page" anchory="page"/>
          </v:line>
        </w:pict>
      </w:r>
      <w:r>
        <w:rPr>
          <w:noProof/>
        </w:rPr>
        <w:pict w14:anchorId="083F1578">
          <v:line id="_x0000_s1055" alt="" style="position:absolute;z-index:-15858176;mso-wrap-edited:f;mso-width-percent:0;mso-height-percent:0;mso-width-percent:0;mso-height-percent:0" from="227.4pt,581.6pt" to="324pt,581.6pt" strokecolor="white" strokeweight=".25pt">
            <w10:wrap anchorx="page" anchory="page"/>
          </v:line>
        </w:pict>
      </w:r>
      <w:r>
        <w:rPr>
          <w:noProof/>
        </w:rPr>
        <w:pict w14:anchorId="328507C0">
          <v:line id="_x0000_s1054" alt="" style="position:absolute;z-index:-15857152;mso-wrap-edited:f;mso-width-percent:0;mso-height-percent:0;mso-width-percent:0;mso-height-percent:0" from="324pt,581.6pt" to="420.6pt,581.6pt" strokecolor="white" strokeweight=".25pt">
            <w10:wrap anchorx="page" anchory="page"/>
          </v:line>
        </w:pict>
      </w:r>
      <w:r>
        <w:rPr>
          <w:noProof/>
        </w:rPr>
        <w:pict w14:anchorId="570BA204">
          <v:line id="_x0000_s1053" alt="" style="position:absolute;z-index:-15856128;mso-wrap-edited:f;mso-width-percent:0;mso-height-percent:0;mso-width-percent:0;mso-height-percent:0" from="420.6pt,581.6pt" to="517.3pt,581.6pt" strokecolor="white" strokeweight=".25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7442432" behindDoc="1" locked="0" layoutInCell="1" allowOverlap="1" wp14:anchorId="5A913CB9" wp14:editId="6E2309ED">
            <wp:simplePos x="0" y="0"/>
            <wp:positionH relativeFrom="page">
              <wp:posOffset>541594</wp:posOffset>
            </wp:positionH>
            <wp:positionV relativeFrom="page">
              <wp:posOffset>10256942</wp:posOffset>
            </wp:positionV>
            <wp:extent cx="212051" cy="24571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51" cy="2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C9588A4">
          <v:shape id="docshape15" o:spid="_x0000_s1052" type="#_x0000_t202" alt="" style="position:absolute;margin-left:41.05pt;margin-top:34.75pt;width:347.55pt;height:24.15pt;z-index:-158556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643DA3D" w14:textId="77777777" w:rsidR="00952006" w:rsidRDefault="006A2181">
                  <w:pPr>
                    <w:spacing w:line="443" w:lineRule="exact"/>
                    <w:ind w:left="20"/>
                    <w:rPr>
                      <w:rFonts w:ascii="Archer" w:hAnsi="Archer"/>
                      <w:sz w:val="32"/>
                    </w:rPr>
                  </w:pPr>
                  <w:r>
                    <w:rPr>
                      <w:rFonts w:ascii="Archer" w:hAnsi="Archer"/>
                      <w:color w:val="7E798D"/>
                      <w:spacing w:val="-3"/>
                      <w:sz w:val="32"/>
                    </w:rPr>
                    <w:t>Alternative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3"/>
                      <w:sz w:val="32"/>
                    </w:rPr>
                    <w:t>Provision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Quality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Toolkit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–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Appendix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050977AB">
          <v:shape id="docshape16" o:spid="_x0000_s1051" type="#_x0000_t202" alt="" style="position:absolute;margin-left:47.35pt;margin-top:809.85pt;width:7.3pt;height:14.4pt;z-index:-158551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D04F80C" w14:textId="77777777" w:rsidR="00952006" w:rsidRDefault="006A2181">
                  <w:pPr>
                    <w:spacing w:before="25"/>
                    <w:ind w:left="20"/>
                    <w:rPr>
                      <w:rFonts w:ascii="Gilroy"/>
                      <w:b/>
                      <w:sz w:val="20"/>
                    </w:rPr>
                  </w:pPr>
                  <w:r>
                    <w:rPr>
                      <w:rFonts w:ascii="Gilroy"/>
                      <w:b/>
                      <w:color w:val="485083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615264C5">
          <v:shape id="docshape17" o:spid="_x0000_s1050" type="#_x0000_t202" alt="" style="position:absolute;margin-left:65.75pt;margin-top:810.95pt;width:40.75pt;height:13.1pt;z-index:-158545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93F887" w14:textId="77777777" w:rsidR="00952006" w:rsidRDefault="006A2181">
                  <w:pPr>
                    <w:spacing w:before="7"/>
                    <w:ind w:left="20"/>
                    <w:rPr>
                      <w:rFonts w:ascii="Archer"/>
                      <w:sz w:val="16"/>
                    </w:rPr>
                  </w:pPr>
                  <w:proofErr w:type="spellStart"/>
                  <w:r>
                    <w:rPr>
                      <w:rFonts w:ascii="Archer"/>
                      <w:color w:val="7E798D"/>
                      <w:sz w:val="16"/>
                    </w:rPr>
                    <w:t>IntegratED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22CF442">
          <v:shape id="docshape18" o:spid="_x0000_s1049" type="#_x0000_t202" alt="" style="position:absolute;margin-left:42.3pt;margin-top:79.35pt;width:510.75pt;height:45.35pt;z-index:-158540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DE52E30" w14:textId="77777777" w:rsidR="00952006" w:rsidRDefault="00952006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9"/>
                    </w:rPr>
                  </w:pPr>
                </w:p>
                <w:p w14:paraId="5C29DD86" w14:textId="77777777" w:rsidR="00952006" w:rsidRDefault="006A2181">
                  <w:pPr>
                    <w:spacing w:line="300" w:lineRule="auto"/>
                    <w:ind w:left="172" w:right="215"/>
                    <w:rPr>
                      <w:sz w:val="17"/>
                    </w:rPr>
                  </w:pPr>
                  <w:r>
                    <w:rPr>
                      <w:rFonts w:ascii="Gilroy"/>
                      <w:b/>
                      <w:color w:val="6B4906"/>
                      <w:sz w:val="18"/>
                    </w:rPr>
                    <w:t xml:space="preserve">Curriculum: </w:t>
                  </w:r>
                  <w:r>
                    <w:rPr>
                      <w:color w:val="6B4906"/>
                      <w:sz w:val="17"/>
                    </w:rPr>
                    <w:t>Accounts for the support and education provided to pupils. It draws attention to aspects that are particularly</w:t>
                  </w:r>
                  <w:r>
                    <w:rPr>
                      <w:color w:val="6B4906"/>
                      <w:spacing w:val="1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pertinent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for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AP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settings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such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as</w:t>
                  </w:r>
                  <w:r>
                    <w:rPr>
                      <w:color w:val="6B4906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pupil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induction,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the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quality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of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education</w:t>
                  </w:r>
                  <w:r>
                    <w:rPr>
                      <w:color w:val="6B4906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as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well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as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physical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and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mental</w:t>
                  </w:r>
                  <w:r>
                    <w:rPr>
                      <w:color w:val="6B4906"/>
                      <w:spacing w:val="-2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health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and</w:t>
                  </w:r>
                  <w:r>
                    <w:rPr>
                      <w:color w:val="6B4906"/>
                      <w:spacing w:val="-3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wellbeing.</w:t>
                  </w:r>
                </w:p>
                <w:p w14:paraId="4D2441B5" w14:textId="77777777" w:rsidR="00952006" w:rsidRDefault="00952006"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E6F7E0">
          <v:shape id="docshape19" o:spid="_x0000_s1048" type="#_x0000_t202" alt="" style="position:absolute;margin-left:42.3pt;margin-top:124.7pt;width:510.75pt;height:24.6pt;z-index:-158535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EE4966E" w14:textId="77777777" w:rsidR="00952006" w:rsidRDefault="006A2181">
                  <w:pPr>
                    <w:tabs>
                      <w:tab w:val="left" w:pos="2655"/>
                      <w:tab w:val="left" w:pos="4586"/>
                      <w:tab w:val="left" w:pos="6518"/>
                      <w:tab w:val="left" w:pos="8450"/>
                    </w:tabs>
                    <w:spacing w:before="143"/>
                    <w:ind w:left="172"/>
                    <w:rPr>
                      <w:rFonts w:ascii="Gilroy"/>
                      <w:b/>
                      <w:sz w:val="18"/>
                    </w:rPr>
                  </w:pPr>
                  <w:r>
                    <w:rPr>
                      <w:rFonts w:ascii="Gilroy"/>
                      <w:b/>
                      <w:sz w:val="18"/>
                    </w:rPr>
                    <w:t>Benchmark</w:t>
                  </w:r>
                  <w:r>
                    <w:rPr>
                      <w:rFonts w:ascii="Gilroy"/>
                      <w:b/>
                      <w:sz w:val="18"/>
                    </w:rPr>
                    <w:tab/>
                    <w:t>Strengths</w:t>
                  </w:r>
                  <w:r>
                    <w:rPr>
                      <w:rFonts w:ascii="Gilroy"/>
                      <w:b/>
                      <w:sz w:val="18"/>
                    </w:rPr>
                    <w:tab/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Development</w:t>
                  </w:r>
                  <w:r>
                    <w:rPr>
                      <w:rFonts w:ascii="Gilroy"/>
                      <w:b/>
                      <w:spacing w:val="-4"/>
                      <w:position w:val="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Gilroy"/>
                      <w:b/>
                      <w:position w:val="1"/>
                      <w:sz w:val="17"/>
                    </w:rPr>
                    <w:t>areas</w:t>
                  </w:r>
                  <w:proofErr w:type="gramEnd"/>
                  <w:r>
                    <w:rPr>
                      <w:rFonts w:ascii="Gilroy"/>
                      <w:b/>
                      <w:position w:val="1"/>
                      <w:sz w:val="17"/>
                    </w:rPr>
                    <w:tab/>
                    <w:t>Sources</w:t>
                  </w:r>
                  <w:r>
                    <w:rPr>
                      <w:rFonts w:ascii="Gilroy"/>
                      <w:b/>
                      <w:spacing w:val="-5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of</w:t>
                  </w:r>
                  <w:r>
                    <w:rPr>
                      <w:rFonts w:ascii="Gilroy"/>
                      <w:b/>
                      <w:spacing w:val="-4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evidence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ab/>
                  </w:r>
                  <w:r>
                    <w:rPr>
                      <w:rFonts w:ascii="Gilroy"/>
                      <w:b/>
                      <w:sz w:val="18"/>
                    </w:rPr>
                    <w:t>Actions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Grid"/>
        <w:tblpPr w:leftFromText="180" w:rightFromText="180" w:vertAnchor="page" w:horzAnchor="margin" w:tblpXSpec="center" w:tblpY="2999"/>
        <w:tblW w:w="102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4DF"/>
        <w:tblLook w:val="04A0" w:firstRow="1" w:lastRow="0" w:firstColumn="1" w:lastColumn="0" w:noHBand="0" w:noVBand="1"/>
      </w:tblPr>
      <w:tblGrid>
        <w:gridCol w:w="2506"/>
        <w:gridCol w:w="2022"/>
        <w:gridCol w:w="1995"/>
        <w:gridCol w:w="1827"/>
        <w:gridCol w:w="1853"/>
      </w:tblGrid>
      <w:tr w:rsidR="008E0511" w14:paraId="3457A939" w14:textId="77777777" w:rsidTr="00614C1A">
        <w:trPr>
          <w:trHeight w:val="2436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630B8B24" w14:textId="70D73014" w:rsidR="008E0511" w:rsidRPr="007537CC" w:rsidRDefault="0003480B" w:rsidP="008E0511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5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Pupil induction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8E05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A robust induction </w:t>
            </w:r>
            <w:r>
              <w:rPr>
                <w:sz w:val="18"/>
                <w:szCs w:val="18"/>
              </w:rPr>
              <w:br/>
              <w:t>process that increases understanding of pupils’ backgrounds and needs, supports decision-</w:t>
            </w:r>
            <w:r>
              <w:rPr>
                <w:sz w:val="18"/>
                <w:szCs w:val="18"/>
              </w:rPr>
              <w:br/>
              <w:t xml:space="preserve">making and facilities </w:t>
            </w:r>
            <w:r>
              <w:rPr>
                <w:sz w:val="18"/>
                <w:szCs w:val="18"/>
              </w:rPr>
              <w:br/>
              <w:t>the development of positive relationships</w:t>
            </w:r>
            <w:r w:rsidR="008E0511">
              <w:rPr>
                <w:sz w:val="18"/>
                <w:szCs w:val="18"/>
              </w:rPr>
              <w:t>.</w:t>
            </w:r>
            <w:r w:rsidR="008E0511" w:rsidRPr="007537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4CE5DE23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2987BA6F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5708065F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69E94061" w14:textId="77777777" w:rsidR="008E0511" w:rsidRPr="00103204" w:rsidRDefault="008E0511" w:rsidP="008E0511">
            <w:pPr>
              <w:ind w:right="-804"/>
              <w:rPr>
                <w:sz w:val="18"/>
                <w:szCs w:val="18"/>
              </w:rPr>
            </w:pPr>
          </w:p>
        </w:tc>
      </w:tr>
      <w:tr w:rsidR="008E0511" w14:paraId="12EBC1DE" w14:textId="77777777" w:rsidTr="00614C1A">
        <w:trPr>
          <w:trHeight w:val="2588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2203BD56" w14:textId="03DACE3C" w:rsidR="008E0511" w:rsidRPr="00103204" w:rsidRDefault="0003480B" w:rsidP="008E0511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6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Attendance and engagement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8E05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br/>
              <w:t xml:space="preserve">culture and systems </w:t>
            </w:r>
            <w:r>
              <w:rPr>
                <w:sz w:val="18"/>
                <w:szCs w:val="18"/>
              </w:rPr>
              <w:br/>
              <w:t xml:space="preserve">of attendance and engagement that </w:t>
            </w:r>
            <w:r>
              <w:rPr>
                <w:sz w:val="18"/>
                <w:szCs w:val="18"/>
              </w:rPr>
              <w:br/>
              <w:t xml:space="preserve">ensure high aspirations </w:t>
            </w:r>
            <w:r>
              <w:rPr>
                <w:sz w:val="18"/>
                <w:szCs w:val="18"/>
              </w:rPr>
              <w:br/>
              <w:t>for pupils, timely interventions and sustained improvement over time.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0483469E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3B38BB9E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0A827A4A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4A9A0CD9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</w:tr>
      <w:tr w:rsidR="008E0511" w14:paraId="42F46213" w14:textId="77777777" w:rsidTr="00614C1A">
        <w:trPr>
          <w:trHeight w:val="2882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79791DBD" w14:textId="09E7F0BF" w:rsidR="008E0511" w:rsidRPr="00103204" w:rsidRDefault="0003480B" w:rsidP="008E0511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7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Supporting pupils’ needs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8E05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Building relationships and understanding and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adeptly supporting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pupil needs including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their literacy, Special Educational Needs and Disabilities, physical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and mental health </w:t>
            </w:r>
            <w:r w:rsidR="00614C1A">
              <w:rPr>
                <w:sz w:val="18"/>
                <w:szCs w:val="18"/>
              </w:rPr>
              <w:br/>
              <w:t>and wellbeing.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3676CF6D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07005481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32B68C6A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20359726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</w:tr>
      <w:tr w:rsidR="008E0511" w14:paraId="44DE54F0" w14:textId="77777777" w:rsidTr="00614C1A">
        <w:trPr>
          <w:trHeight w:val="2742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34634181" w14:textId="7293FB8C" w:rsidR="008E0511" w:rsidRPr="00103204" w:rsidRDefault="00614C1A" w:rsidP="008E0511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8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Quality of education</w:t>
            </w:r>
            <w:r w:rsidR="008E0511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8E05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A well-planned, broad, ambitious and tailored curriculum that enables pupils to learn, progress and develop in preparation for their next stage of education, employment </w:t>
            </w:r>
            <w:r>
              <w:rPr>
                <w:sz w:val="18"/>
                <w:szCs w:val="18"/>
              </w:rPr>
              <w:br/>
              <w:t>or training.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5ED4BA18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21F40875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29F52CE6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3DC83677" w14:textId="77777777" w:rsidR="008E0511" w:rsidRPr="00103204" w:rsidRDefault="008E0511" w:rsidP="008E0511">
            <w:pPr>
              <w:rPr>
                <w:sz w:val="18"/>
                <w:szCs w:val="18"/>
              </w:rPr>
            </w:pPr>
          </w:p>
        </w:tc>
      </w:tr>
    </w:tbl>
    <w:p w14:paraId="09FE8327" w14:textId="77777777" w:rsidR="00952006" w:rsidRDefault="00952006">
      <w:pPr>
        <w:rPr>
          <w:sz w:val="2"/>
          <w:szCs w:val="2"/>
        </w:rPr>
        <w:sectPr w:rsidR="00952006">
          <w:pgSz w:w="11910" w:h="16840"/>
          <w:pgMar w:top="680" w:right="740" w:bottom="0" w:left="720" w:header="720" w:footer="720" w:gutter="0"/>
          <w:cols w:space="720"/>
        </w:sectPr>
      </w:pPr>
    </w:p>
    <w:tbl>
      <w:tblPr>
        <w:tblStyle w:val="TableGrid"/>
        <w:tblpPr w:leftFromText="180" w:rightFromText="180" w:vertAnchor="page" w:horzAnchor="margin" w:tblpXSpec="center" w:tblpY="2999"/>
        <w:tblW w:w="102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4DF"/>
        <w:tblLook w:val="04A0" w:firstRow="1" w:lastRow="0" w:firstColumn="1" w:lastColumn="0" w:noHBand="0" w:noVBand="1"/>
      </w:tblPr>
      <w:tblGrid>
        <w:gridCol w:w="2506"/>
        <w:gridCol w:w="2022"/>
        <w:gridCol w:w="1995"/>
        <w:gridCol w:w="1827"/>
        <w:gridCol w:w="1853"/>
      </w:tblGrid>
      <w:tr w:rsidR="00614C1A" w14:paraId="0CE6796C" w14:textId="77777777" w:rsidTr="00B107F8">
        <w:trPr>
          <w:trHeight w:val="2578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7C08AEFA" w14:textId="0C34678D" w:rsidR="00614C1A" w:rsidRPr="007537CC" w:rsidRDefault="00811BB1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lastRenderedPageBreak/>
              <w:t>9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Personal development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614C1A">
              <w:rPr>
                <w:sz w:val="18"/>
                <w:szCs w:val="18"/>
              </w:rPr>
              <w:t xml:space="preserve">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The provision of opportunities and </w:t>
            </w:r>
            <w:r>
              <w:rPr>
                <w:sz w:val="18"/>
                <w:szCs w:val="18"/>
              </w:rPr>
              <w:br/>
              <w:t xml:space="preserve">support to develop the </w:t>
            </w:r>
            <w:proofErr w:type="spellStart"/>
            <w:r>
              <w:rPr>
                <w:sz w:val="18"/>
                <w:szCs w:val="18"/>
              </w:rPr>
              <w:t>behaviours</w:t>
            </w:r>
            <w:proofErr w:type="spellEnd"/>
            <w:r>
              <w:rPr>
                <w:sz w:val="18"/>
                <w:szCs w:val="18"/>
              </w:rPr>
              <w:t xml:space="preserve">, skills and character necessary </w:t>
            </w:r>
            <w:r>
              <w:rPr>
                <w:sz w:val="18"/>
                <w:szCs w:val="18"/>
              </w:rPr>
              <w:br/>
              <w:t xml:space="preserve">for pupils’ current and future success, including resilience, confidence, </w:t>
            </w:r>
            <w:r>
              <w:rPr>
                <w:sz w:val="18"/>
                <w:szCs w:val="18"/>
              </w:rPr>
              <w:br/>
              <w:t xml:space="preserve">self-management </w:t>
            </w:r>
            <w:r>
              <w:rPr>
                <w:sz w:val="18"/>
                <w:szCs w:val="18"/>
              </w:rPr>
              <w:br/>
              <w:t>and teamwork.</w:t>
            </w:r>
            <w:r w:rsidR="00614C1A" w:rsidRPr="007537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742DB8C9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1916DC8D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1D17C57F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34005C6C" w14:textId="77777777" w:rsidR="00614C1A" w:rsidRPr="00103204" w:rsidRDefault="00614C1A" w:rsidP="00E364C0">
            <w:pPr>
              <w:ind w:right="-804"/>
              <w:rPr>
                <w:sz w:val="18"/>
                <w:szCs w:val="18"/>
              </w:rPr>
            </w:pPr>
          </w:p>
        </w:tc>
      </w:tr>
      <w:tr w:rsidR="00614C1A" w14:paraId="6F1BB954" w14:textId="77777777" w:rsidTr="00B107F8">
        <w:trPr>
          <w:trHeight w:val="1314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00CCE414" w14:textId="4E41FC4C" w:rsidR="00614C1A" w:rsidRPr="00103204" w:rsidRDefault="00811BB1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10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Qualifications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614C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Enabling all pupils to </w:t>
            </w:r>
            <w:r>
              <w:rPr>
                <w:sz w:val="18"/>
                <w:szCs w:val="18"/>
              </w:rPr>
              <w:br/>
              <w:t xml:space="preserve">attain a broad, ambitious and valuable portfolio </w:t>
            </w:r>
            <w:r>
              <w:rPr>
                <w:sz w:val="18"/>
                <w:szCs w:val="18"/>
              </w:rPr>
              <w:br/>
              <w:t xml:space="preserve">of qualifications. 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4F567D73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441788BC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55E55F13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5B7D4061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</w:tr>
      <w:tr w:rsidR="00614C1A" w14:paraId="51AACE39" w14:textId="77777777" w:rsidTr="00B107F8">
        <w:trPr>
          <w:trHeight w:val="2172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15A1C188" w14:textId="2D9B7DE9" w:rsidR="00614C1A" w:rsidRPr="00103204" w:rsidRDefault="00811BB1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11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 xml:space="preserve">Assessment of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br/>
              <w:t>need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614C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Equipping pupils, parents/</w:t>
            </w:r>
            <w:proofErr w:type="spellStart"/>
            <w:r>
              <w:rPr>
                <w:sz w:val="18"/>
                <w:szCs w:val="18"/>
              </w:rPr>
              <w:t>carers</w:t>
            </w:r>
            <w:proofErr w:type="spellEnd"/>
            <w:r>
              <w:rPr>
                <w:sz w:val="18"/>
                <w:szCs w:val="18"/>
              </w:rPr>
              <w:t xml:space="preserve"> and future education professionals with the knowledge and understanding necessary to address pupils’ needs </w:t>
            </w:r>
            <w:r>
              <w:rPr>
                <w:sz w:val="18"/>
                <w:szCs w:val="18"/>
              </w:rPr>
              <w:br/>
              <w:t xml:space="preserve">at home and in future learning environments. 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798A352D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4626F715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5FE1C4A8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73424DAD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</w:tr>
      <w:tr w:rsidR="00614C1A" w14:paraId="45CEACC5" w14:textId="77777777" w:rsidTr="00B107F8">
        <w:trPr>
          <w:trHeight w:val="2178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20B63B99" w14:textId="3FE32383" w:rsidR="00614C1A" w:rsidRPr="00103204" w:rsidRDefault="00811BB1" w:rsidP="00E364C0">
            <w:pPr>
              <w:rPr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12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Appropriate transition</w:t>
            </w:r>
            <w:r w:rsidR="00614C1A"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 w:rsidR="00614C1A">
              <w:rPr>
                <w:sz w:val="18"/>
                <w:szCs w:val="18"/>
              </w:rPr>
              <w:t xml:space="preserve"> </w:t>
            </w:r>
            <w:r w:rsidR="00614C1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Robust planning, communication and support </w:t>
            </w:r>
            <w:proofErr w:type="gramStart"/>
            <w:r>
              <w:rPr>
                <w:sz w:val="18"/>
                <w:szCs w:val="18"/>
              </w:rPr>
              <w:t>that facilities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B107F8">
              <w:rPr>
                <w:sz w:val="18"/>
                <w:szCs w:val="18"/>
              </w:rPr>
              <w:t xml:space="preserve">successful transitions </w:t>
            </w:r>
            <w:r w:rsidR="00B107F8">
              <w:rPr>
                <w:sz w:val="18"/>
                <w:szCs w:val="18"/>
              </w:rPr>
              <w:br/>
              <w:t xml:space="preserve">to mainstream, other </w:t>
            </w:r>
            <w:r w:rsidR="00B107F8">
              <w:rPr>
                <w:sz w:val="18"/>
                <w:szCs w:val="18"/>
              </w:rPr>
              <w:br/>
              <w:t>AP or specialist provision, when appropriate.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0A191CB9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006FAB45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570A232C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3AF4362A" w14:textId="77777777" w:rsidR="00614C1A" w:rsidRPr="00103204" w:rsidRDefault="00614C1A" w:rsidP="00E364C0">
            <w:pPr>
              <w:rPr>
                <w:sz w:val="18"/>
                <w:szCs w:val="18"/>
              </w:rPr>
            </w:pPr>
          </w:p>
        </w:tc>
      </w:tr>
      <w:tr w:rsidR="00B107F8" w14:paraId="2FFA5211" w14:textId="77777777" w:rsidTr="00E364C0">
        <w:trPr>
          <w:trHeight w:val="2742"/>
        </w:trPr>
        <w:tc>
          <w:tcPr>
            <w:tcW w:w="2506" w:type="dxa"/>
            <w:shd w:val="clear" w:color="auto" w:fill="FFF4DF"/>
            <w:tcMar>
              <w:top w:w="113" w:type="dxa"/>
              <w:bottom w:w="113" w:type="dxa"/>
            </w:tcMar>
          </w:tcPr>
          <w:p w14:paraId="50C2BAE8" w14:textId="0CB225F3" w:rsidR="00B107F8" w:rsidRDefault="00B107F8" w:rsidP="00E364C0">
            <w:pPr>
              <w:rPr>
                <w:rFonts w:ascii="Gilroy Bold" w:hAnsi="Gilroy Bold"/>
                <w:b/>
                <w:bCs/>
                <w:sz w:val="18"/>
                <w:szCs w:val="18"/>
              </w:rPr>
            </w:pPr>
            <w:r>
              <w:rPr>
                <w:rFonts w:ascii="Gilroy Bold" w:hAnsi="Gilroy Bold"/>
                <w:b/>
                <w:bCs/>
                <w:sz w:val="18"/>
                <w:szCs w:val="18"/>
              </w:rPr>
              <w:t>1</w:t>
            </w:r>
            <w:r>
              <w:rPr>
                <w:rFonts w:ascii="Gilroy Bold" w:hAnsi="Gilroy Bold"/>
                <w:b/>
                <w:bCs/>
                <w:sz w:val="18"/>
                <w:szCs w:val="18"/>
              </w:rPr>
              <w:t>3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Gilroy Bold" w:hAnsi="Gilroy Bold"/>
                <w:b/>
                <w:bCs/>
                <w:sz w:val="18"/>
                <w:szCs w:val="18"/>
              </w:rPr>
              <w:t>Post-16</w:t>
            </w:r>
            <w:proofErr w:type="gramEnd"/>
            <w:r>
              <w:rPr>
                <w:rFonts w:ascii="Gilroy Bold" w:hAnsi="Gilroy Bold"/>
                <w:b/>
                <w:bCs/>
                <w:sz w:val="18"/>
                <w:szCs w:val="18"/>
              </w:rPr>
              <w:t xml:space="preserve"> destinations</w:t>
            </w:r>
            <w:r w:rsidRPr="007537CC">
              <w:rPr>
                <w:rFonts w:ascii="Gilroy Bold" w:hAnsi="Gilroy Bold"/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The preparation of pupils for their next steps after year 11 including Careers Education, Information </w:t>
            </w:r>
            <w:r>
              <w:rPr>
                <w:sz w:val="18"/>
                <w:szCs w:val="18"/>
              </w:rPr>
              <w:br/>
              <w:t>and Guidance (CEIAG), employability skills and transition support.</w:t>
            </w:r>
          </w:p>
        </w:tc>
        <w:tc>
          <w:tcPr>
            <w:tcW w:w="2022" w:type="dxa"/>
            <w:shd w:val="clear" w:color="auto" w:fill="FFF4DF"/>
            <w:tcMar>
              <w:top w:w="113" w:type="dxa"/>
              <w:bottom w:w="113" w:type="dxa"/>
            </w:tcMar>
          </w:tcPr>
          <w:p w14:paraId="598930F1" w14:textId="70077CE4" w:rsidR="00B107F8" w:rsidRPr="00103204" w:rsidRDefault="00B107F8" w:rsidP="00E364C0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FF4DF"/>
            <w:tcMar>
              <w:top w:w="113" w:type="dxa"/>
              <w:bottom w:w="113" w:type="dxa"/>
            </w:tcMar>
          </w:tcPr>
          <w:p w14:paraId="7F278582" w14:textId="77777777" w:rsidR="00B107F8" w:rsidRPr="00103204" w:rsidRDefault="00B107F8" w:rsidP="00E364C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4DF"/>
            <w:tcMar>
              <w:top w:w="113" w:type="dxa"/>
              <w:bottom w:w="113" w:type="dxa"/>
            </w:tcMar>
          </w:tcPr>
          <w:p w14:paraId="2A39C503" w14:textId="77777777" w:rsidR="00B107F8" w:rsidRPr="00103204" w:rsidRDefault="00B107F8" w:rsidP="00E364C0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FFF4DF"/>
            <w:tcMar>
              <w:top w:w="113" w:type="dxa"/>
              <w:bottom w:w="113" w:type="dxa"/>
            </w:tcMar>
          </w:tcPr>
          <w:p w14:paraId="0547D671" w14:textId="77777777" w:rsidR="00B107F8" w:rsidRPr="00103204" w:rsidRDefault="00B107F8" w:rsidP="00E364C0">
            <w:pPr>
              <w:rPr>
                <w:sz w:val="18"/>
                <w:szCs w:val="18"/>
              </w:rPr>
            </w:pPr>
          </w:p>
        </w:tc>
      </w:tr>
    </w:tbl>
    <w:p w14:paraId="03FA2605" w14:textId="0B730A2E" w:rsidR="00952006" w:rsidRDefault="006A2181">
      <w:pPr>
        <w:rPr>
          <w:sz w:val="2"/>
          <w:szCs w:val="2"/>
        </w:rPr>
      </w:pPr>
      <w:r>
        <w:rPr>
          <w:noProof/>
        </w:rPr>
        <w:pict w14:anchorId="15317E4B">
          <v:shape id="docshape25" o:spid="_x0000_s1047" alt="" style="position:absolute;margin-left:6.6pt;margin-top:45.3pt;width:510.5pt;height:70.15pt;rotation:180;z-index:-15849472;mso-wrap-edited:f;mso-width-percent:0;mso-height-percent:0;mso-position-horizontal-relative:text;mso-position-vertical-relative:text;mso-width-percent:0;mso-height-percent:0" coordsize="10210,13835" o:spt="100" adj="0,,0" path="m4414,1399r-1931,l,1399,,8707r,5128l2483,13835r1931,l4414,8707r,-7308xm8278,1399r-1932,l4414,1399r,7308l4414,13835r1932,l8278,13835r,-5128l8278,1399xm10209,l,,,907r10209,l10209,xm10209,1399r-1931,l8278,8707r,5128l10209,13835r,-5128l10209,1399xe" fillcolor="#fff4df" stroked="f">
            <v:stroke joinstyle="round"/>
            <v:formulas/>
            <v:path arrowok="t" o:connecttype="custom" o:connectlocs="2802890,192286;1576705,192286;1576705,192286;0,192286;0,662892;0,993114;1576705,993114;1576705,993114;2802890,993114;2802890,662892;2802890,192286;5256530,192286;4029710,192286;2802890,192286;2802890,662892;2802890,993114;4029710,993114;5256530,993114;5256530,662892;5256530,192286;6482715,102196;0,102196;0,160604;6482715,160604;6482715,102196;6482715,192286;5256530,192286;5256530,662892;5256530,993114;6482715,993114;6482715,662892;6482715,192286" o:connectangles="0,0,0,0,0,0,0,0,0,0,0,0,0,0,0,0,0,0,0,0,0,0,0,0,0,0,0,0,0,0,0,0"/>
            <w10:wrap anchorx="page" anchory="page"/>
          </v:shape>
        </w:pict>
      </w:r>
      <w:r>
        <w:rPr>
          <w:noProof/>
        </w:rPr>
        <w:pict w14:anchorId="57520CB3">
          <v:shape id="docshape26" o:spid="_x0000_s1046" alt="" style="position:absolute;margin-left:6.7pt;margin-top:90.6pt;width:510.5pt;height:24.6pt;z-index:-15848448;mso-wrap-edited:f;mso-width-percent:0;mso-height-percent:0;mso-position-horizontal-relative:text;mso-position-vertical-relative:text;mso-width-percent:0;mso-height-percent:0" coordsize="10210,492" o:spt="100" adj="0,,0" path="m4414,l2483,,,,,492r2483,l4414,492,4414,xm8278,l6346,,4414,r,492l6346,492r1932,l8278,xm10209,l8278,r,492l10209,492r,-492xe" fillcolor="#fee6b4" stroked="f">
            <v:stroke joinstyle="round"/>
            <v:formulas/>
            <v:path arrowok="t" o:connecttype="custom" o:connectlocs="2802890,1583690;1576705,1583690;1576705,1583690;0,1583690;0,1896110;1576705,1896110;1576705,1896110;2802890,1896110;2802890,1583690;5256530,1583690;4029710,1583690;2802890,1583690;2802890,1896110;4029710,1896110;5256530,1896110;5256530,1583690;6482715,1583690;5256530,1583690;5256530,1896110;6482715,1896110;6482715,1583690" o:connectangles="0,0,0,0,0,0,0,0,0,0,0,0,0,0,0,0,0,0,0,0,0"/>
            <w10:wrap anchorx="page" anchory="page"/>
          </v:shape>
        </w:pict>
      </w:r>
      <w:r>
        <w:rPr>
          <w:noProof/>
        </w:rPr>
        <w:pict w14:anchorId="492B71BE">
          <v:line id="_x0000_s1045" alt="" style="position:absolute;z-index:-15847424;mso-wrap-edited:f;mso-width-percent:0;mso-height-percent:0;mso-position-horizontal-relative:text;mso-position-vertical-relative:text;mso-width-percent:0;mso-height-percent:0" from="6.6pt,270.7pt" to="130.85pt,270.7pt" strokecolor="white" strokeweight=".25pt">
            <w10:wrap anchorx="page" anchory="page"/>
          </v:line>
        </w:pict>
      </w:r>
      <w:r>
        <w:rPr>
          <w:noProof/>
        </w:rPr>
        <w:pict w14:anchorId="6D3AEB15">
          <v:line id="_x0000_s1044" alt="" style="position:absolute;z-index:-15846400;mso-wrap-edited:f;mso-width-percent:0;mso-height-percent:0;mso-position-horizontal-relative:text;mso-position-vertical-relative:text;mso-width-percent:0;mso-height-percent:0" from="130.85pt,270.7pt" to="227.4pt,270.7pt" strokecolor="white" strokeweight=".25pt">
            <w10:wrap anchorx="page" anchory="page"/>
          </v:line>
        </w:pict>
      </w:r>
      <w:r>
        <w:rPr>
          <w:noProof/>
        </w:rPr>
        <w:pict w14:anchorId="4CEA86B1">
          <v:line id="_x0000_s1043" alt="" style="position:absolute;z-index:-15845376;mso-wrap-edited:f;mso-width-percent:0;mso-height-percent:0;mso-position-horizontal-relative:text;mso-position-vertical-relative:text;mso-width-percent:0;mso-height-percent:0" from="227.4pt,270.7pt" to="324pt,270.7pt" strokecolor="white" strokeweight=".25pt">
            <w10:wrap anchorx="page" anchory="page"/>
          </v:line>
        </w:pict>
      </w:r>
      <w:r>
        <w:rPr>
          <w:noProof/>
        </w:rPr>
        <w:pict w14:anchorId="1EC45867">
          <v:line id="_x0000_s1042" alt="" style="position:absolute;z-index:-15844352;mso-wrap-edited:f;mso-width-percent:0;mso-height-percent:0;mso-position-horizontal-relative:text;mso-position-vertical-relative:text;mso-width-percent:0;mso-height-percent:0" from="324pt,270.7pt" to="420.6pt,270.7pt" strokecolor="white" strokeweight=".25pt">
            <w10:wrap anchorx="page" anchory="page"/>
          </v:line>
        </w:pict>
      </w:r>
      <w:r>
        <w:rPr>
          <w:noProof/>
        </w:rPr>
        <w:pict w14:anchorId="261DFDB1">
          <v:line id="_x0000_s1041" alt="" style="position:absolute;z-index:-15843328;mso-wrap-edited:f;mso-width-percent:0;mso-height-percent:0;mso-position-horizontal-relative:text;mso-position-vertical-relative:text;mso-width-percent:0;mso-height-percent:0" from="420.6pt,270.7pt" to="517.3pt,270.7pt" strokecolor="white" strokeweight=".25pt">
            <w10:wrap anchorx="page" anchory="page"/>
          </v:line>
        </w:pict>
      </w:r>
      <w:r>
        <w:rPr>
          <w:noProof/>
        </w:rPr>
        <w:pict w14:anchorId="15219516">
          <v:line id="_x0000_s1040" alt="" style="position:absolute;z-index:-15842304;mso-wrap-edited:f;mso-width-percent:0;mso-height-percent:0;mso-position-horizontal-relative:text;mso-position-vertical-relative:text;mso-width-percent:0;mso-height-percent:0" from="6.6pt,352.4pt" to="130.85pt,352.4pt" strokecolor="white" strokeweight=".25pt">
            <w10:wrap anchorx="page" anchory="page"/>
          </v:line>
        </w:pict>
      </w:r>
      <w:r>
        <w:rPr>
          <w:noProof/>
        </w:rPr>
        <w:pict w14:anchorId="722B0684">
          <v:line id="_x0000_s1039" alt="" style="position:absolute;z-index:-15841280;mso-wrap-edited:f;mso-width-percent:0;mso-height-percent:0;mso-position-horizontal-relative:text;mso-position-vertical-relative:text;mso-width-percent:0;mso-height-percent:0" from="130.85pt,352.4pt" to="227.4pt,352.4pt" strokecolor="white" strokeweight=".25pt">
            <w10:wrap anchorx="page" anchory="page"/>
          </v:line>
        </w:pict>
      </w:r>
      <w:r>
        <w:rPr>
          <w:noProof/>
        </w:rPr>
        <w:pict w14:anchorId="21EB7A88">
          <v:line id="_x0000_s1038" alt="" style="position:absolute;z-index:-15840256;mso-wrap-edited:f;mso-width-percent:0;mso-height-percent:0;mso-position-horizontal-relative:text;mso-position-vertical-relative:text;mso-width-percent:0;mso-height-percent:0" from="227.4pt,352.4pt" to="324pt,352.4pt" strokecolor="white" strokeweight=".25pt">
            <w10:wrap anchorx="page" anchory="page"/>
          </v:line>
        </w:pict>
      </w:r>
      <w:r>
        <w:rPr>
          <w:noProof/>
        </w:rPr>
        <w:pict w14:anchorId="741E51A4">
          <v:line id="_x0000_s1037" alt="" style="position:absolute;z-index:-15839232;mso-wrap-edited:f;mso-width-percent:0;mso-height-percent:0;mso-position-horizontal-relative:text;mso-position-vertical-relative:text;mso-width-percent:0;mso-height-percent:0" from="324pt,352.4pt" to="420.6pt,352.4pt" strokecolor="white" strokeweight=".25pt">
            <w10:wrap anchorx="page" anchory="page"/>
          </v:line>
        </w:pict>
      </w:r>
      <w:r>
        <w:rPr>
          <w:noProof/>
        </w:rPr>
        <w:pict w14:anchorId="2228D4A8">
          <v:line id="_x0000_s1036" alt="" style="position:absolute;z-index:-15838208;mso-wrap-edited:f;mso-width-percent:0;mso-height-percent:0;mso-position-horizontal-relative:text;mso-position-vertical-relative:text;mso-width-percent:0;mso-height-percent:0" from="420.6pt,352.4pt" to="517.3pt,352.4pt" strokecolor="white" strokeweight=".25pt">
            <w10:wrap anchorx="page" anchory="page"/>
          </v:line>
        </w:pict>
      </w:r>
      <w:r>
        <w:rPr>
          <w:noProof/>
        </w:rPr>
        <w:pict w14:anchorId="483941C7">
          <v:line id="_x0000_s1035" alt="" style="position:absolute;z-index:-15837184;mso-wrap-edited:f;mso-width-percent:0;mso-height-percent:0;mso-position-horizontal-relative:text;mso-position-vertical-relative:text;mso-width-percent:0;mso-height-percent:0" from="6.6pt,608.85pt" to="130.85pt,608.85pt" strokecolor="white" strokeweight=".25pt">
            <w10:wrap anchorx="page" anchory="page"/>
          </v:line>
        </w:pict>
      </w:r>
      <w:r>
        <w:rPr>
          <w:noProof/>
        </w:rPr>
        <w:pict w14:anchorId="1B9B9BFE">
          <v:line id="_x0000_s1034" alt="" style="position:absolute;z-index:-15836160;mso-wrap-edited:f;mso-width-percent:0;mso-height-percent:0;mso-position-horizontal-relative:text;mso-position-vertical-relative:text;mso-width-percent:0;mso-height-percent:0" from="130.85pt,608.85pt" to="227.4pt,608.85pt" strokecolor="white" strokeweight=".25pt">
            <w10:wrap anchorx="page" anchory="page"/>
          </v:line>
        </w:pict>
      </w:r>
      <w:r>
        <w:rPr>
          <w:noProof/>
        </w:rPr>
        <w:pict w14:anchorId="54245203">
          <v:line id="_x0000_s1033" alt="" style="position:absolute;z-index:-15835136;mso-wrap-edited:f;mso-width-percent:0;mso-height-percent:0;mso-position-horizontal-relative:text;mso-position-vertical-relative:text;mso-width-percent:0;mso-height-percent:0" from="227.4pt,608.85pt" to="324pt,608.85pt" strokecolor="white" strokeweight=".25pt">
            <w10:wrap anchorx="page" anchory="page"/>
          </v:line>
        </w:pict>
      </w:r>
      <w:r>
        <w:rPr>
          <w:noProof/>
        </w:rPr>
        <w:pict w14:anchorId="025E6C22">
          <v:line id="_x0000_s1032" alt="" style="position:absolute;z-index:-15834112;mso-wrap-edited:f;mso-width-percent:0;mso-height-percent:0;mso-position-horizontal-relative:text;mso-position-vertical-relative:text;mso-width-percent:0;mso-height-percent:0" from="324pt,608.85pt" to="420.6pt,608.85pt" strokecolor="white" strokeweight=".25pt">
            <w10:wrap anchorx="page" anchory="page"/>
          </v:line>
        </w:pict>
      </w:r>
      <w:r>
        <w:rPr>
          <w:noProof/>
        </w:rPr>
        <w:pict w14:anchorId="575A450D">
          <v:line id="_x0000_s1031" alt="" style="position:absolute;z-index:-15833088;mso-wrap-edited:f;mso-width-percent:0;mso-height-percent:0;mso-position-horizontal-relative:text;mso-position-vertical-relative:text;mso-width-percent:0;mso-height-percent:0" from="420.6pt,608.85pt" to="517.3pt,608.85pt" strokecolor="white" strokeweight=".25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7465472" behindDoc="1" locked="0" layoutInCell="1" allowOverlap="1" wp14:anchorId="07BF6D6B" wp14:editId="2588600F">
            <wp:simplePos x="0" y="0"/>
            <wp:positionH relativeFrom="page">
              <wp:posOffset>541594</wp:posOffset>
            </wp:positionH>
            <wp:positionV relativeFrom="page">
              <wp:posOffset>10256942</wp:posOffset>
            </wp:positionV>
            <wp:extent cx="212051" cy="24571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51" cy="2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C7097C3">
          <v:shape id="docshape27" o:spid="_x0000_s1030" type="#_x0000_t202" alt="" style="position:absolute;margin-left:41.05pt;margin-top:34.75pt;width:347.55pt;height:24.15pt;z-index:-158325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BFB9439" w14:textId="77777777" w:rsidR="00952006" w:rsidRDefault="006A2181">
                  <w:pPr>
                    <w:spacing w:line="443" w:lineRule="exact"/>
                    <w:ind w:left="20"/>
                    <w:rPr>
                      <w:rFonts w:ascii="Archer" w:hAnsi="Archer"/>
                      <w:sz w:val="32"/>
                    </w:rPr>
                  </w:pPr>
                  <w:r>
                    <w:rPr>
                      <w:rFonts w:ascii="Archer" w:hAnsi="Archer"/>
                      <w:color w:val="7E798D"/>
                      <w:spacing w:val="-3"/>
                      <w:sz w:val="32"/>
                    </w:rPr>
                    <w:t>Alternative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3"/>
                      <w:sz w:val="32"/>
                    </w:rPr>
                    <w:t>Provision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Quality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Toolkit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–</w:t>
                  </w:r>
                  <w:r>
                    <w:rPr>
                      <w:rFonts w:ascii="Archer" w:hAnsi="Archer"/>
                      <w:color w:val="7E798D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Appendix</w:t>
                  </w:r>
                  <w:r>
                    <w:rPr>
                      <w:rFonts w:ascii="Archer" w:hAnsi="Archer"/>
                      <w:color w:val="7E798D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Archer" w:hAnsi="Archer"/>
                      <w:color w:val="7E798D"/>
                      <w:spacing w:val="-2"/>
                      <w:sz w:val="3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72483D0C">
          <v:shape id="docshape28" o:spid="_x0000_s1029" type="#_x0000_t202" alt="" style="position:absolute;margin-left:47.25pt;margin-top:809.85pt;width:7.45pt;height:14.4pt;z-index:-15832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EA17F02" w14:textId="77777777" w:rsidR="00952006" w:rsidRDefault="006A2181">
                  <w:pPr>
                    <w:spacing w:before="25"/>
                    <w:ind w:left="20"/>
                    <w:rPr>
                      <w:rFonts w:ascii="Gilroy"/>
                      <w:b/>
                      <w:sz w:val="20"/>
                    </w:rPr>
                  </w:pPr>
                  <w:r>
                    <w:rPr>
                      <w:rFonts w:ascii="Gilroy"/>
                      <w:b/>
                      <w:color w:val="485083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33D64F22">
          <v:shape id="docshape29" o:spid="_x0000_s1028" type="#_x0000_t202" alt="" style="position:absolute;margin-left:65.75pt;margin-top:810.95pt;width:40.75pt;height:13.1pt;z-index:-158315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95405EA" w14:textId="77777777" w:rsidR="00952006" w:rsidRDefault="006A2181">
                  <w:pPr>
                    <w:spacing w:before="7"/>
                    <w:ind w:left="20"/>
                    <w:rPr>
                      <w:rFonts w:ascii="Archer"/>
                      <w:sz w:val="16"/>
                    </w:rPr>
                  </w:pPr>
                  <w:proofErr w:type="spellStart"/>
                  <w:r>
                    <w:rPr>
                      <w:rFonts w:ascii="Archer"/>
                      <w:color w:val="7E798D"/>
                      <w:sz w:val="16"/>
                    </w:rPr>
                    <w:t>IntegratED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5B4CAA3">
          <v:shape id="docshape30" o:spid="_x0000_s1027" type="#_x0000_t202" alt="" style="position:absolute;margin-left:42.3pt;margin-top:79.35pt;width:510.75pt;height:45.35pt;z-index:-15831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89F2332" w14:textId="77777777" w:rsidR="00952006" w:rsidRDefault="00952006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9"/>
                    </w:rPr>
                  </w:pPr>
                </w:p>
                <w:p w14:paraId="7C15F17A" w14:textId="77777777" w:rsidR="00952006" w:rsidRDefault="006A2181">
                  <w:pPr>
                    <w:spacing w:line="300" w:lineRule="auto"/>
                    <w:ind w:left="172" w:right="1164" w:hanging="1"/>
                    <w:rPr>
                      <w:sz w:val="17"/>
                    </w:rPr>
                  </w:pPr>
                  <w:r>
                    <w:rPr>
                      <w:rFonts w:ascii="Gilroy"/>
                      <w:b/>
                      <w:color w:val="6B4906"/>
                      <w:sz w:val="18"/>
                    </w:rPr>
                    <w:t>Currency:</w:t>
                  </w:r>
                  <w:r>
                    <w:rPr>
                      <w:rFonts w:ascii="Gilroy"/>
                      <w:b/>
                      <w:color w:val="6B4906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Focuses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on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the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outcomes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and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value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gained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by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pupils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in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AP,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including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personal</w:t>
                  </w:r>
                  <w:r>
                    <w:rPr>
                      <w:color w:val="6B4906"/>
                      <w:spacing w:val="-4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development,</w:t>
                  </w:r>
                  <w:r>
                    <w:rPr>
                      <w:color w:val="6B4906"/>
                      <w:spacing w:val="-5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academic</w:t>
                  </w:r>
                  <w:r>
                    <w:rPr>
                      <w:color w:val="6B4906"/>
                      <w:spacing w:val="-39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performance</w:t>
                  </w:r>
                  <w:r>
                    <w:rPr>
                      <w:color w:val="6B4906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and</w:t>
                  </w:r>
                  <w:r>
                    <w:rPr>
                      <w:color w:val="6B4906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successful transition</w:t>
                  </w:r>
                  <w:r>
                    <w:rPr>
                      <w:color w:val="6B4906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to</w:t>
                  </w:r>
                  <w:r>
                    <w:rPr>
                      <w:color w:val="6B4906"/>
                      <w:spacing w:val="-1"/>
                      <w:sz w:val="17"/>
                    </w:rPr>
                    <w:t xml:space="preserve"> </w:t>
                  </w:r>
                  <w:r>
                    <w:rPr>
                      <w:color w:val="6B4906"/>
                      <w:sz w:val="17"/>
                    </w:rPr>
                    <w:t>appropriate destinations.</w:t>
                  </w:r>
                </w:p>
                <w:p w14:paraId="70DDDDFD" w14:textId="77777777" w:rsidR="00952006" w:rsidRDefault="00952006">
                  <w:pPr>
                    <w:pStyle w:val="BodyText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9C9437">
          <v:shape id="docshape31" o:spid="_x0000_s1026" type="#_x0000_t202" alt="" style="position:absolute;margin-left:42.3pt;margin-top:124.7pt;width:510.75pt;height:24.6pt;z-index:-15830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4B3DECE" w14:textId="77777777" w:rsidR="00952006" w:rsidRDefault="006A2181">
                  <w:pPr>
                    <w:tabs>
                      <w:tab w:val="left" w:pos="2655"/>
                      <w:tab w:val="left" w:pos="4586"/>
                      <w:tab w:val="left" w:pos="6518"/>
                      <w:tab w:val="left" w:pos="8450"/>
                    </w:tabs>
                    <w:spacing w:before="143"/>
                    <w:ind w:left="172"/>
                    <w:rPr>
                      <w:rFonts w:ascii="Gilroy"/>
                      <w:b/>
                      <w:sz w:val="18"/>
                    </w:rPr>
                  </w:pPr>
                  <w:r>
                    <w:rPr>
                      <w:rFonts w:ascii="Gilroy"/>
                      <w:b/>
                      <w:sz w:val="18"/>
                    </w:rPr>
                    <w:t>Benchmark</w:t>
                  </w:r>
                  <w:r>
                    <w:rPr>
                      <w:rFonts w:ascii="Gilroy"/>
                      <w:b/>
                      <w:sz w:val="18"/>
                    </w:rPr>
                    <w:tab/>
                    <w:t>Strengths</w:t>
                  </w:r>
                  <w:r>
                    <w:rPr>
                      <w:rFonts w:ascii="Gilroy"/>
                      <w:b/>
                      <w:sz w:val="18"/>
                    </w:rPr>
                    <w:tab/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Development</w:t>
                  </w:r>
                  <w:r>
                    <w:rPr>
                      <w:rFonts w:ascii="Gilroy"/>
                      <w:b/>
                      <w:spacing w:val="-4"/>
                      <w:position w:val="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Gilroy"/>
                      <w:b/>
                      <w:position w:val="1"/>
                      <w:sz w:val="17"/>
                    </w:rPr>
                    <w:t>areas</w:t>
                  </w:r>
                  <w:proofErr w:type="gramEnd"/>
                  <w:r>
                    <w:rPr>
                      <w:rFonts w:ascii="Gilroy"/>
                      <w:b/>
                      <w:position w:val="1"/>
                      <w:sz w:val="17"/>
                    </w:rPr>
                    <w:tab/>
                    <w:t>Sources</w:t>
                  </w:r>
                  <w:r>
                    <w:rPr>
                      <w:rFonts w:ascii="Gilroy"/>
                      <w:b/>
                      <w:spacing w:val="-5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of</w:t>
                  </w:r>
                  <w:r>
                    <w:rPr>
                      <w:rFonts w:ascii="Gilroy"/>
                      <w:b/>
                      <w:spacing w:val="-4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>evidence</w:t>
                  </w:r>
                  <w:r>
                    <w:rPr>
                      <w:rFonts w:ascii="Gilroy"/>
                      <w:b/>
                      <w:position w:val="1"/>
                      <w:sz w:val="17"/>
                    </w:rPr>
                    <w:tab/>
                  </w:r>
                  <w:r>
                    <w:rPr>
                      <w:rFonts w:ascii="Gilroy"/>
                      <w:b/>
                      <w:sz w:val="18"/>
                    </w:rPr>
                    <w:t>Actions</w:t>
                  </w:r>
                </w:p>
              </w:txbxContent>
            </v:textbox>
            <w10:wrap anchorx="page" anchory="page"/>
          </v:shape>
        </w:pict>
      </w:r>
    </w:p>
    <w:sectPr w:rsidR="00952006">
      <w:pgSz w:w="11910" w:h="16840"/>
      <w:pgMar w:top="680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">
    <w:altName w:val="Gilroy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roy-Medium">
    <w:altName w:val="Gilroy-Medium"/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rcher">
    <w:altName w:val="Archer"/>
    <w:panose1 w:val="00000000000000000000"/>
    <w:charset w:val="00"/>
    <w:family w:val="auto"/>
    <w:notTrueType/>
    <w:pitch w:val="variable"/>
    <w:sig w:usb0="A000007F" w:usb1="4000005B" w:usb2="00000000" w:usb3="00000000" w:csb0="0000008B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D17"/>
    <w:multiLevelType w:val="hybridMultilevel"/>
    <w:tmpl w:val="C19871AE"/>
    <w:lvl w:ilvl="0" w:tplc="E5160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834"/>
    <w:multiLevelType w:val="hybridMultilevel"/>
    <w:tmpl w:val="1D14E99C"/>
    <w:lvl w:ilvl="0" w:tplc="21B2E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303E"/>
    <w:multiLevelType w:val="hybridMultilevel"/>
    <w:tmpl w:val="09CE63F2"/>
    <w:lvl w:ilvl="0" w:tplc="9F4EFBA2">
      <w:start w:val="2"/>
      <w:numFmt w:val="decimal"/>
      <w:lvlText w:val="%1."/>
      <w:lvlJc w:val="left"/>
      <w:pPr>
        <w:ind w:left="172" w:hanging="189"/>
      </w:pPr>
      <w:rPr>
        <w:rFonts w:ascii="Gilroy" w:eastAsia="Gilroy" w:hAnsi="Gilroy" w:cs="Gilroy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14CAD716">
      <w:numFmt w:val="bullet"/>
      <w:lvlText w:val="•"/>
      <w:lvlJc w:val="left"/>
      <w:pPr>
        <w:ind w:left="1183" w:hanging="189"/>
      </w:pPr>
      <w:rPr>
        <w:rFonts w:hint="default"/>
        <w:lang w:val="en-US" w:eastAsia="en-US" w:bidi="ar-SA"/>
      </w:rPr>
    </w:lvl>
    <w:lvl w:ilvl="2" w:tplc="29282B4C">
      <w:numFmt w:val="bullet"/>
      <w:lvlText w:val="•"/>
      <w:lvlJc w:val="left"/>
      <w:pPr>
        <w:ind w:left="2186" w:hanging="189"/>
      </w:pPr>
      <w:rPr>
        <w:rFonts w:hint="default"/>
        <w:lang w:val="en-US" w:eastAsia="en-US" w:bidi="ar-SA"/>
      </w:rPr>
    </w:lvl>
    <w:lvl w:ilvl="3" w:tplc="47D4DCEC">
      <w:numFmt w:val="bullet"/>
      <w:lvlText w:val="•"/>
      <w:lvlJc w:val="left"/>
      <w:pPr>
        <w:ind w:left="3190" w:hanging="189"/>
      </w:pPr>
      <w:rPr>
        <w:rFonts w:hint="default"/>
        <w:lang w:val="en-US" w:eastAsia="en-US" w:bidi="ar-SA"/>
      </w:rPr>
    </w:lvl>
    <w:lvl w:ilvl="4" w:tplc="ED1012EC">
      <w:numFmt w:val="bullet"/>
      <w:lvlText w:val="•"/>
      <w:lvlJc w:val="left"/>
      <w:pPr>
        <w:ind w:left="4193" w:hanging="189"/>
      </w:pPr>
      <w:rPr>
        <w:rFonts w:hint="default"/>
        <w:lang w:val="en-US" w:eastAsia="en-US" w:bidi="ar-SA"/>
      </w:rPr>
    </w:lvl>
    <w:lvl w:ilvl="5" w:tplc="2FAE7418">
      <w:numFmt w:val="bullet"/>
      <w:lvlText w:val="•"/>
      <w:lvlJc w:val="left"/>
      <w:pPr>
        <w:ind w:left="5197" w:hanging="189"/>
      </w:pPr>
      <w:rPr>
        <w:rFonts w:hint="default"/>
        <w:lang w:val="en-US" w:eastAsia="en-US" w:bidi="ar-SA"/>
      </w:rPr>
    </w:lvl>
    <w:lvl w:ilvl="6" w:tplc="5E925A9C">
      <w:numFmt w:val="bullet"/>
      <w:lvlText w:val="•"/>
      <w:lvlJc w:val="left"/>
      <w:pPr>
        <w:ind w:left="6200" w:hanging="189"/>
      </w:pPr>
      <w:rPr>
        <w:rFonts w:hint="default"/>
        <w:lang w:val="en-US" w:eastAsia="en-US" w:bidi="ar-SA"/>
      </w:rPr>
    </w:lvl>
    <w:lvl w:ilvl="7" w:tplc="AA6434AE">
      <w:numFmt w:val="bullet"/>
      <w:lvlText w:val="•"/>
      <w:lvlJc w:val="left"/>
      <w:pPr>
        <w:ind w:left="7203" w:hanging="189"/>
      </w:pPr>
      <w:rPr>
        <w:rFonts w:hint="default"/>
        <w:lang w:val="en-US" w:eastAsia="en-US" w:bidi="ar-SA"/>
      </w:rPr>
    </w:lvl>
    <w:lvl w:ilvl="8" w:tplc="6EFAFD12">
      <w:numFmt w:val="bullet"/>
      <w:lvlText w:val="•"/>
      <w:lvlJc w:val="left"/>
      <w:pPr>
        <w:ind w:left="8207" w:hanging="189"/>
      </w:pPr>
      <w:rPr>
        <w:rFonts w:hint="default"/>
        <w:lang w:val="en-US" w:eastAsia="en-US" w:bidi="ar-SA"/>
      </w:rPr>
    </w:lvl>
  </w:abstractNum>
  <w:abstractNum w:abstractNumId="3" w15:restartNumberingAfterBreak="0">
    <w:nsid w:val="7AB54528"/>
    <w:multiLevelType w:val="hybridMultilevel"/>
    <w:tmpl w:val="8B2A6540"/>
    <w:lvl w:ilvl="0" w:tplc="DF487A74">
      <w:start w:val="11"/>
      <w:numFmt w:val="decimal"/>
      <w:lvlText w:val="%1."/>
      <w:lvlJc w:val="left"/>
      <w:pPr>
        <w:ind w:left="172" w:hanging="233"/>
      </w:pPr>
      <w:rPr>
        <w:rFonts w:ascii="Gilroy" w:eastAsia="Gilroy" w:hAnsi="Gilroy" w:cs="Gilroy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4AB8C27E">
      <w:numFmt w:val="bullet"/>
      <w:lvlText w:val="•"/>
      <w:lvlJc w:val="left"/>
      <w:pPr>
        <w:ind w:left="1183" w:hanging="233"/>
      </w:pPr>
      <w:rPr>
        <w:rFonts w:hint="default"/>
        <w:lang w:val="en-US" w:eastAsia="en-US" w:bidi="ar-SA"/>
      </w:rPr>
    </w:lvl>
    <w:lvl w:ilvl="2" w:tplc="F3104E70">
      <w:numFmt w:val="bullet"/>
      <w:lvlText w:val="•"/>
      <w:lvlJc w:val="left"/>
      <w:pPr>
        <w:ind w:left="2186" w:hanging="233"/>
      </w:pPr>
      <w:rPr>
        <w:rFonts w:hint="default"/>
        <w:lang w:val="en-US" w:eastAsia="en-US" w:bidi="ar-SA"/>
      </w:rPr>
    </w:lvl>
    <w:lvl w:ilvl="3" w:tplc="A6488A2C">
      <w:numFmt w:val="bullet"/>
      <w:lvlText w:val="•"/>
      <w:lvlJc w:val="left"/>
      <w:pPr>
        <w:ind w:left="3190" w:hanging="233"/>
      </w:pPr>
      <w:rPr>
        <w:rFonts w:hint="default"/>
        <w:lang w:val="en-US" w:eastAsia="en-US" w:bidi="ar-SA"/>
      </w:rPr>
    </w:lvl>
    <w:lvl w:ilvl="4" w:tplc="5C164654">
      <w:numFmt w:val="bullet"/>
      <w:lvlText w:val="•"/>
      <w:lvlJc w:val="left"/>
      <w:pPr>
        <w:ind w:left="4193" w:hanging="233"/>
      </w:pPr>
      <w:rPr>
        <w:rFonts w:hint="default"/>
        <w:lang w:val="en-US" w:eastAsia="en-US" w:bidi="ar-SA"/>
      </w:rPr>
    </w:lvl>
    <w:lvl w:ilvl="5" w:tplc="981AC622">
      <w:numFmt w:val="bullet"/>
      <w:lvlText w:val="•"/>
      <w:lvlJc w:val="left"/>
      <w:pPr>
        <w:ind w:left="5197" w:hanging="233"/>
      </w:pPr>
      <w:rPr>
        <w:rFonts w:hint="default"/>
        <w:lang w:val="en-US" w:eastAsia="en-US" w:bidi="ar-SA"/>
      </w:rPr>
    </w:lvl>
    <w:lvl w:ilvl="6" w:tplc="9E46822A">
      <w:numFmt w:val="bullet"/>
      <w:lvlText w:val="•"/>
      <w:lvlJc w:val="left"/>
      <w:pPr>
        <w:ind w:left="6200" w:hanging="233"/>
      </w:pPr>
      <w:rPr>
        <w:rFonts w:hint="default"/>
        <w:lang w:val="en-US" w:eastAsia="en-US" w:bidi="ar-SA"/>
      </w:rPr>
    </w:lvl>
    <w:lvl w:ilvl="7" w:tplc="20C0E4DC">
      <w:numFmt w:val="bullet"/>
      <w:lvlText w:val="•"/>
      <w:lvlJc w:val="left"/>
      <w:pPr>
        <w:ind w:left="7203" w:hanging="233"/>
      </w:pPr>
      <w:rPr>
        <w:rFonts w:hint="default"/>
        <w:lang w:val="en-US" w:eastAsia="en-US" w:bidi="ar-SA"/>
      </w:rPr>
    </w:lvl>
    <w:lvl w:ilvl="8" w:tplc="4EFCA286">
      <w:numFmt w:val="bullet"/>
      <w:lvlText w:val="•"/>
      <w:lvlJc w:val="left"/>
      <w:pPr>
        <w:ind w:left="8207" w:hanging="233"/>
      </w:pPr>
      <w:rPr>
        <w:rFonts w:hint="default"/>
        <w:lang w:val="en-US" w:eastAsia="en-US" w:bidi="ar-SA"/>
      </w:rPr>
    </w:lvl>
  </w:abstractNum>
  <w:num w:numId="1" w16cid:durableId="63332642">
    <w:abstractNumId w:val="3"/>
  </w:num>
  <w:num w:numId="2" w16cid:durableId="175046850">
    <w:abstractNumId w:val="2"/>
  </w:num>
  <w:num w:numId="3" w16cid:durableId="1001159161">
    <w:abstractNumId w:val="1"/>
  </w:num>
  <w:num w:numId="4" w16cid:durableId="26366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006"/>
    <w:rsid w:val="0003480B"/>
    <w:rsid w:val="00103204"/>
    <w:rsid w:val="00614C1A"/>
    <w:rsid w:val="006A2181"/>
    <w:rsid w:val="00740841"/>
    <w:rsid w:val="007537CC"/>
    <w:rsid w:val="00811BB1"/>
    <w:rsid w:val="00831EB2"/>
    <w:rsid w:val="008E0511"/>
    <w:rsid w:val="00952006"/>
    <w:rsid w:val="00B107F8"/>
    <w:rsid w:val="00CC40F6"/>
    <w:rsid w:val="00C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5845124A"/>
  <w15:docId w15:val="{42CF727F-9D6C-C34E-B98E-A28DD471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roy-Medium" w:eastAsia="Gilroy-Medium" w:hAnsi="Gilroy-Medium" w:cs="Gilroy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7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29"/>
    </w:pPr>
    <w:rPr>
      <w:rFonts w:ascii="Archer" w:eastAsia="Archer" w:hAnsi="Archer" w:cs="Archer"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93005-39D6-B14B-A4D1-63447611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2022-03-23T15:39:00Z</dcterms:created>
  <dcterms:modified xsi:type="dcterms:W3CDTF">2022-03-23T16:35:00Z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2022-03-23T00:00:00Z</vt:filetime>
  </property>
</Properties>
</file>